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7EE" w:rsidRDefault="00015880" w:rsidP="003877EE">
      <w:pPr>
        <w:spacing w:before="64" w:line="242" w:lineRule="auto"/>
        <w:ind w:left="4156" w:right="883" w:hanging="3254"/>
        <w:jc w:val="center"/>
        <w:rPr>
          <w:rFonts w:ascii="Arial" w:hAnsi="Arial" w:cs="Arial"/>
          <w:b/>
          <w:sz w:val="24"/>
          <w:szCs w:val="24"/>
          <w:u w:val="single"/>
        </w:rPr>
      </w:pPr>
      <w:r>
        <w:rPr>
          <w:rFonts w:ascii="Arial" w:hAnsi="Arial" w:cs="Arial"/>
          <w:b/>
          <w:sz w:val="24"/>
          <w:szCs w:val="24"/>
          <w:u w:val="single"/>
        </w:rPr>
        <w:t>Consumer Confidence Report 2019</w:t>
      </w:r>
    </w:p>
    <w:p w:rsidR="003877EE" w:rsidRPr="00E32240" w:rsidRDefault="003877EE" w:rsidP="003877EE">
      <w:pPr>
        <w:spacing w:before="64" w:line="242" w:lineRule="auto"/>
        <w:ind w:left="4156" w:right="883" w:hanging="3254"/>
        <w:jc w:val="center"/>
        <w:rPr>
          <w:rFonts w:ascii="Arial" w:hAnsi="Arial" w:cs="Arial"/>
          <w:b/>
          <w:sz w:val="24"/>
          <w:szCs w:val="24"/>
        </w:rPr>
      </w:pPr>
      <w:r w:rsidRPr="00E32240">
        <w:rPr>
          <w:rFonts w:ascii="Arial" w:hAnsi="Arial" w:cs="Arial"/>
          <w:b/>
          <w:noProof/>
          <w:sz w:val="24"/>
          <w:szCs w:val="24"/>
        </w:rPr>
        <w:drawing>
          <wp:inline distT="0" distB="0" distL="0" distR="0" wp14:anchorId="7C01CF0F" wp14:editId="6C717259">
            <wp:extent cx="14668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1466850" cy="914400"/>
                    </a:xfrm>
                    <a:prstGeom prst="rect">
                      <a:avLst/>
                    </a:prstGeom>
                  </pic:spPr>
                </pic:pic>
              </a:graphicData>
            </a:graphic>
          </wp:inline>
        </w:drawing>
      </w:r>
    </w:p>
    <w:p w:rsidR="003877EE" w:rsidRDefault="003877EE" w:rsidP="003877EE">
      <w:pPr>
        <w:jc w:val="center"/>
      </w:pPr>
    </w:p>
    <w:p w:rsidR="003877EE" w:rsidRDefault="003877EE" w:rsidP="003877EE">
      <w:pPr>
        <w:jc w:val="center"/>
      </w:pPr>
      <w:r>
        <w:t>SANDY SPRINGS WATER DISTRICT (0420003)</w:t>
      </w:r>
    </w:p>
    <w:p w:rsidR="003877EE" w:rsidRDefault="003877EE" w:rsidP="003877EE">
      <w:pPr>
        <w:jc w:val="center"/>
      </w:pPr>
      <w:r>
        <w:t>(SSWD)</w:t>
      </w:r>
    </w:p>
    <w:p w:rsidR="003877EE" w:rsidRDefault="003877EE" w:rsidP="003877EE">
      <w:pPr>
        <w:jc w:val="center"/>
      </w:pPr>
    </w:p>
    <w:p w:rsidR="003877EE" w:rsidRDefault="003877EE" w:rsidP="003877EE">
      <w:pPr>
        <w:rPr>
          <w:sz w:val="24"/>
        </w:rPr>
      </w:pPr>
      <w:r>
        <w:rPr>
          <w:sz w:val="24"/>
        </w:rPr>
        <w:t xml:space="preserve"> We are pleased to present this year’s Annual Water Quality Report (Consumer Confidence Report) as required by the Safe Drinking Water Act (SDWA).  It is the mission of Sandy Springs Water District to provide its customers with a reliable supply of clean, high quality water.  This report will provide details about where your water comes from, what it contains, and how it compares to standards set by regulatory agencies.</w:t>
      </w:r>
    </w:p>
    <w:p w:rsidR="003877EE" w:rsidRDefault="003877EE" w:rsidP="003877EE">
      <w:pPr>
        <w:rPr>
          <w:sz w:val="24"/>
        </w:rPr>
      </w:pPr>
    </w:p>
    <w:p w:rsidR="003877EE" w:rsidRDefault="003877EE" w:rsidP="003877EE">
      <w:pPr>
        <w:jc w:val="center"/>
        <w:rPr>
          <w:b/>
          <w:sz w:val="24"/>
        </w:rPr>
      </w:pPr>
      <w:r>
        <w:rPr>
          <w:b/>
          <w:sz w:val="24"/>
        </w:rPr>
        <w:t xml:space="preserve">It is an honor to report that our drinking water </w:t>
      </w:r>
      <w:r w:rsidR="00495328" w:rsidRPr="00495328">
        <w:rPr>
          <w:b/>
          <w:sz w:val="24"/>
          <w:u w:val="single"/>
        </w:rPr>
        <w:t>IS SAFE</w:t>
      </w:r>
      <w:r>
        <w:rPr>
          <w:b/>
          <w:sz w:val="24"/>
        </w:rPr>
        <w:t xml:space="preserve"> and </w:t>
      </w:r>
      <w:r w:rsidR="00495328" w:rsidRPr="00495328">
        <w:rPr>
          <w:b/>
          <w:sz w:val="24"/>
          <w:u w:val="single"/>
        </w:rPr>
        <w:t>MEETS</w:t>
      </w:r>
      <w:r>
        <w:rPr>
          <w:b/>
          <w:sz w:val="24"/>
        </w:rPr>
        <w:t xml:space="preserve"> </w:t>
      </w:r>
      <w:r w:rsidR="00495328">
        <w:rPr>
          <w:b/>
          <w:sz w:val="24"/>
        </w:rPr>
        <w:t>all F</w:t>
      </w:r>
      <w:r>
        <w:rPr>
          <w:b/>
          <w:sz w:val="24"/>
        </w:rPr>
        <w:t xml:space="preserve">ederal and </w:t>
      </w:r>
      <w:r w:rsidR="00495328">
        <w:rPr>
          <w:b/>
          <w:sz w:val="24"/>
        </w:rPr>
        <w:t>S</w:t>
      </w:r>
      <w:r>
        <w:rPr>
          <w:b/>
          <w:sz w:val="24"/>
        </w:rPr>
        <w:t>tate requirements.</w:t>
      </w:r>
    </w:p>
    <w:p w:rsidR="003877EE" w:rsidRDefault="003877EE" w:rsidP="003877EE">
      <w:pPr>
        <w:rPr>
          <w:b/>
          <w:sz w:val="24"/>
        </w:rPr>
      </w:pPr>
    </w:p>
    <w:p w:rsidR="003877EE" w:rsidRDefault="003877EE" w:rsidP="003877EE">
      <w:pPr>
        <w:rPr>
          <w:sz w:val="24"/>
        </w:rPr>
      </w:pPr>
      <w:r>
        <w:rPr>
          <w:sz w:val="24"/>
        </w:rPr>
        <w:t>Anderson Regional Joint Water System (ARJWS) provides SSWD with surface water from the U.S. Army Corps of Engineers’ Hartwell Lake Reservoir, lying along the border of Upstate South Carolina and Georgia.  ARJWS routinely monitors and test for contaminants in your drinking water according to Federal and State laws.</w:t>
      </w:r>
    </w:p>
    <w:p w:rsidR="003877EE" w:rsidRDefault="003877EE" w:rsidP="003877EE">
      <w:pPr>
        <w:rPr>
          <w:sz w:val="24"/>
        </w:rPr>
      </w:pPr>
    </w:p>
    <w:p w:rsidR="003877EE" w:rsidRDefault="003877EE" w:rsidP="003877EE">
      <w:pPr>
        <w:rPr>
          <w:sz w:val="24"/>
        </w:rPr>
      </w:pPr>
      <w:r>
        <w:rPr>
          <w:sz w:val="24"/>
        </w:rPr>
        <w:t xml:space="preserve">If you have any questions or concerns about the quality of your water, please feel free to contact the office at (864) 646-7729.  At Sandy Springs Water District, our customers are our top priority, so do not hesitate to call or stop by for assistance.  </w:t>
      </w:r>
    </w:p>
    <w:p w:rsidR="003877EE" w:rsidRDefault="003877EE" w:rsidP="003877EE">
      <w:pPr>
        <w:rPr>
          <w:sz w:val="24"/>
        </w:rPr>
      </w:pPr>
    </w:p>
    <w:p w:rsidR="00AE40E4" w:rsidRDefault="003877EE" w:rsidP="003877EE">
      <w:pPr>
        <w:rPr>
          <w:sz w:val="24"/>
        </w:rPr>
      </w:pPr>
      <w:r>
        <w:rPr>
          <w:sz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 at risk from infections.  These people should seek advice about drinking water from their health care providers.  Infants and young children are typically more vulnerable to lead in drinking water than the general population.  </w:t>
      </w:r>
      <w:r w:rsidR="00AE40E4">
        <w:rPr>
          <w:sz w:val="24"/>
        </w:rPr>
        <w:t>If you are concerned about elevated lead levels in your home’s water, you should flush your tap for 30 seconds to 2 minutes before using tap water.  Additional information is available from the Safe Drinking Water Hotline (800-426-4791).</w:t>
      </w:r>
    </w:p>
    <w:p w:rsidR="00AE40E4" w:rsidRDefault="00AE40E4" w:rsidP="003877EE">
      <w:pPr>
        <w:rPr>
          <w:sz w:val="24"/>
        </w:rPr>
      </w:pPr>
    </w:p>
    <w:p w:rsidR="00FA0641" w:rsidRDefault="00AE40E4" w:rsidP="003877EE">
      <w:pPr>
        <w:rPr>
          <w:color w:val="0070C0"/>
          <w:sz w:val="24"/>
          <w:u w:val="single"/>
        </w:rPr>
      </w:pPr>
      <w:r>
        <w:rPr>
          <w:sz w:val="24"/>
        </w:rPr>
        <w:t xml:space="preserve">If present, elevated levels of lead can cause serious health problems, especially for pregnant women and young children.  Lead in drinking water is primarily from materials and components associated with service lines and home plumbing.  Sandy Springs Water District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and cooking.  If you are concerned about lead in your drinking water, testing methods, and steps you can take to minimize exposure is available from the Safe Water Hotline </w:t>
      </w:r>
      <w:r w:rsidR="00FA0641">
        <w:rPr>
          <w:sz w:val="24"/>
        </w:rPr>
        <w:t xml:space="preserve">at (800) 426-4791 or at </w:t>
      </w:r>
      <w:hyperlink r:id="rId8" w:history="1">
        <w:r w:rsidR="00FA0641" w:rsidRPr="00E35093">
          <w:rPr>
            <w:rStyle w:val="Hyperlink"/>
            <w:sz w:val="24"/>
          </w:rPr>
          <w:t>http://www.eps.gov/safewater/lead</w:t>
        </w:r>
      </w:hyperlink>
      <w:r w:rsidR="00FA0641" w:rsidRPr="00FA0641">
        <w:rPr>
          <w:color w:val="0070C0"/>
          <w:sz w:val="24"/>
          <w:u w:val="single"/>
        </w:rPr>
        <w:t>.</w:t>
      </w:r>
    </w:p>
    <w:p w:rsidR="00FA0641" w:rsidRDefault="00FA0641" w:rsidP="003877EE">
      <w:pPr>
        <w:rPr>
          <w:color w:val="0070C0"/>
          <w:sz w:val="24"/>
          <w:u w:val="single"/>
        </w:rPr>
      </w:pPr>
    </w:p>
    <w:p w:rsidR="00FA0641" w:rsidRPr="000D56A0" w:rsidRDefault="000D56A0" w:rsidP="003877EE">
      <w:pPr>
        <w:rPr>
          <w:sz w:val="24"/>
        </w:rPr>
      </w:pPr>
      <w:r w:rsidRPr="000D56A0">
        <w:rPr>
          <w:sz w:val="24"/>
        </w:rPr>
        <w:t>Sandy Springs Water District</w:t>
      </w:r>
      <w:r>
        <w:rPr>
          <w:sz w:val="24"/>
        </w:rPr>
        <w:t xml:space="preserve"> routinely monitors for contaminants in your drinking water according to Federal and State laws.  This table shows the results of our monitoring for the period of January 1</w:t>
      </w:r>
      <w:r w:rsidRPr="000D56A0">
        <w:rPr>
          <w:sz w:val="24"/>
          <w:vertAlign w:val="superscript"/>
        </w:rPr>
        <w:t>st</w:t>
      </w:r>
      <w:r>
        <w:rPr>
          <w:sz w:val="24"/>
        </w:rPr>
        <w:t xml:space="preserve"> to December 31</w:t>
      </w:r>
      <w:r w:rsidRPr="000D56A0">
        <w:rPr>
          <w:sz w:val="24"/>
          <w:vertAlign w:val="superscript"/>
        </w:rPr>
        <w:t>st</w:t>
      </w:r>
      <w:r w:rsidR="00D95526">
        <w:rPr>
          <w:sz w:val="24"/>
        </w:rPr>
        <w:t>, 2019</w:t>
      </w:r>
      <w:r>
        <w:rPr>
          <w:sz w:val="24"/>
        </w:rPr>
        <w:t xml:space="preserve"> or the last required monitoring date.  As water travels over the land or underground, it can pick up substances or contaminants such as microbes, inorganic an organic chemicals, and radioactive substances.  All drinking water, including bottled drinking water, may be reasonably expected to contain at least small amounts of some contaminants.  It’s important to remember that the presence of these contaminants does not necessarily </w:t>
      </w:r>
      <w:r>
        <w:rPr>
          <w:sz w:val="24"/>
        </w:rPr>
        <w:lastRenderedPageBreak/>
        <w:t xml:space="preserve">pose a health risk.  More information about contaminants and potential health effects can be obtained by calling the Environmental Protection Agency’s Safe Drinking Water Hotline at 1-800-426-4791.  </w:t>
      </w:r>
    </w:p>
    <w:p w:rsidR="003877EE" w:rsidRPr="00D7539D" w:rsidRDefault="003877EE" w:rsidP="00B84712">
      <w:pPr>
        <w:jc w:val="center"/>
        <w:rPr>
          <w:b/>
          <w:sz w:val="24"/>
        </w:rPr>
      </w:pPr>
      <w:r>
        <w:rPr>
          <w:b/>
          <w:sz w:val="24"/>
        </w:rPr>
        <w:t>_______________________________________________________________</w:t>
      </w:r>
    </w:p>
    <w:p w:rsidR="00B84712" w:rsidRDefault="00B84712" w:rsidP="003877EE"/>
    <w:p w:rsidR="003877EE" w:rsidRPr="00B84712" w:rsidRDefault="003877EE" w:rsidP="003877EE">
      <w:r w:rsidRPr="00B84712">
        <w:t>In this table you will find terms and abbreviation you might not be familiar with.  To help you better understand the terms we have provide the follow definitions:</w:t>
      </w:r>
    </w:p>
    <w:p w:rsidR="003877EE" w:rsidRPr="00B84712" w:rsidRDefault="003877EE" w:rsidP="003877EE"/>
    <w:p w:rsidR="003877EE" w:rsidRPr="00B84712" w:rsidRDefault="003877EE" w:rsidP="003877EE">
      <w:r w:rsidRPr="00B84712">
        <w:t>Non-Detects (ND) – Laboratory analysis indicates that the constituent is not present.</w:t>
      </w:r>
    </w:p>
    <w:p w:rsidR="003877EE" w:rsidRPr="00B84712" w:rsidRDefault="003877EE" w:rsidP="003877EE"/>
    <w:p w:rsidR="003877EE" w:rsidRPr="00B84712" w:rsidRDefault="003877EE" w:rsidP="003877EE">
      <w:r w:rsidRPr="00B84712">
        <w:t>Parts per million (ppm) – or Milligrams Per Liter (mg/1) – One part per million corresponds to one minute in two years or a single penny in $10,000.</w:t>
      </w:r>
    </w:p>
    <w:p w:rsidR="003877EE" w:rsidRPr="00B84712" w:rsidRDefault="003877EE" w:rsidP="003877EE"/>
    <w:p w:rsidR="003877EE" w:rsidRPr="00B84712" w:rsidRDefault="003877EE" w:rsidP="003877EE">
      <w:r w:rsidRPr="00B84712">
        <w:t>Parts per billion (ppb) or Micrograms Per Liter – One part per billion corresponds to one minute in 2,000 years, or a single penny in $10,000,000.</w:t>
      </w:r>
    </w:p>
    <w:p w:rsidR="003877EE" w:rsidRPr="00B84712" w:rsidRDefault="003877EE" w:rsidP="003877EE"/>
    <w:p w:rsidR="003877EE" w:rsidRPr="00B84712" w:rsidRDefault="003877EE" w:rsidP="003877EE">
      <w:r w:rsidRPr="00B84712">
        <w:t>Picocuries per liter (pCi/L) Picocuries per liter is a measure of the radioactivity in water.</w:t>
      </w:r>
    </w:p>
    <w:p w:rsidR="003877EE" w:rsidRPr="00B84712" w:rsidRDefault="003877EE" w:rsidP="003877EE"/>
    <w:p w:rsidR="003877EE" w:rsidRPr="00B84712" w:rsidRDefault="003877EE" w:rsidP="003877EE">
      <w:r w:rsidRPr="00B84712">
        <w:t>Nephelometric Turbidity Unit (NTU) – Nephelometric turbidity unit is a measure of the clarity of water. Turbidity in excess of 5 NTU is just noticeable to the average person.</w:t>
      </w:r>
    </w:p>
    <w:p w:rsidR="003877EE" w:rsidRPr="00B84712" w:rsidRDefault="003877EE" w:rsidP="003877EE"/>
    <w:p w:rsidR="003877EE" w:rsidRPr="00B84712" w:rsidRDefault="003877EE" w:rsidP="003877EE">
      <w:r w:rsidRPr="00B84712">
        <w:t>Action Level – The concentration of a contaminant which, if exceeded, triggers treatment or other requirements which a water system must follow.</w:t>
      </w:r>
    </w:p>
    <w:p w:rsidR="003877EE" w:rsidRPr="00B84712" w:rsidRDefault="003877EE" w:rsidP="003877EE"/>
    <w:p w:rsidR="003877EE" w:rsidRPr="00B84712" w:rsidRDefault="003877EE" w:rsidP="003877EE">
      <w:r w:rsidRPr="00B84712">
        <w:t>Treatment Technique (TT) – (mandatory language) A treatment technique is a required process intended to reduce the level of a contaminant in drinking water.</w:t>
      </w:r>
    </w:p>
    <w:p w:rsidR="003877EE" w:rsidRPr="00B84712" w:rsidRDefault="003877EE" w:rsidP="003877EE"/>
    <w:p w:rsidR="003877EE" w:rsidRPr="00B84712" w:rsidRDefault="003877EE" w:rsidP="003877EE">
      <w:r w:rsidRPr="00B84712">
        <w:t>Maximum Contaminant Level – (mandatory language) The “Maximum Allowed” (MCL) is the highest level of a contaminant that is allowed in drinking water.  MCLs are set as close to the MCGLs as feasible using the best available treatment technology.</w:t>
      </w:r>
    </w:p>
    <w:p w:rsidR="003877EE" w:rsidRPr="00B84712" w:rsidRDefault="003877EE" w:rsidP="003877EE"/>
    <w:p w:rsidR="003877EE" w:rsidRPr="00B84712" w:rsidRDefault="003877EE" w:rsidP="003877EE">
      <w:r w:rsidRPr="00B84712">
        <w:t>Maximum Contaminant Level Good – (mandatory language) The “Goal” (MCLG) is the level of a contaminant in drinking water below which there is no known or expected risk to health.  MCLGs allow for a margin of safety.</w:t>
      </w:r>
    </w:p>
    <w:p w:rsidR="003877EE" w:rsidRPr="00B84712" w:rsidRDefault="003877EE" w:rsidP="003877EE"/>
    <w:p w:rsidR="003877EE" w:rsidRPr="00B84712" w:rsidRDefault="003877EE" w:rsidP="003877EE">
      <w:r w:rsidRPr="00B84712">
        <w:t>MRDL – The maximum permissible level of a disinfectant added for water treatment that may not be exceeded at the consumer’s tap without an unacceptable possibility of adverse health effects.  MRDLs are enforceable standards.</w:t>
      </w:r>
    </w:p>
    <w:p w:rsidR="003877EE" w:rsidRPr="00B84712" w:rsidRDefault="003877EE" w:rsidP="003877EE"/>
    <w:p w:rsidR="003877EE" w:rsidRPr="00B84712" w:rsidRDefault="003877EE" w:rsidP="003877EE">
      <w:r w:rsidRPr="00B84712">
        <w:t>MRDLG – The maximum level of a disinfectant in drinking water at which no known or anticipated adverse effect on the health of persons would occur and that allows for an adequate margin of safety.  MRDLG’s are no non-enforceable public health goals.</w:t>
      </w:r>
    </w:p>
    <w:p w:rsidR="006E38AE" w:rsidRDefault="006E38AE" w:rsidP="003877EE">
      <w:pPr>
        <w:rPr>
          <w:sz w:val="24"/>
        </w:rPr>
      </w:pPr>
    </w:p>
    <w:p w:rsidR="00C82D75" w:rsidRDefault="00C82D75" w:rsidP="003877EE">
      <w:pPr>
        <w:rPr>
          <w:sz w:val="24"/>
        </w:rPr>
      </w:pPr>
    </w:p>
    <w:p w:rsidR="00C82D75" w:rsidRDefault="00C82D75" w:rsidP="003877EE">
      <w:pPr>
        <w:rPr>
          <w:sz w:val="24"/>
        </w:rPr>
      </w:pPr>
    </w:p>
    <w:p w:rsidR="00C82D75" w:rsidRDefault="00C82D75" w:rsidP="003877EE">
      <w:pPr>
        <w:rPr>
          <w:sz w:val="24"/>
        </w:rPr>
      </w:pPr>
    </w:p>
    <w:p w:rsidR="00C82D75" w:rsidRDefault="00C82D75" w:rsidP="003877EE">
      <w:pPr>
        <w:rPr>
          <w:sz w:val="24"/>
        </w:rPr>
      </w:pPr>
    </w:p>
    <w:p w:rsidR="00C82D75" w:rsidRDefault="00C82D75" w:rsidP="003877EE">
      <w:pPr>
        <w:rPr>
          <w:sz w:val="24"/>
        </w:rPr>
      </w:pPr>
    </w:p>
    <w:p w:rsidR="00C82D75" w:rsidRDefault="00C82D75" w:rsidP="003877EE">
      <w:pPr>
        <w:rPr>
          <w:sz w:val="24"/>
        </w:rPr>
      </w:pPr>
    </w:p>
    <w:p w:rsidR="00C82D75" w:rsidRDefault="00C82D75" w:rsidP="003877EE">
      <w:pPr>
        <w:rPr>
          <w:sz w:val="24"/>
        </w:rPr>
      </w:pPr>
    </w:p>
    <w:p w:rsidR="00C82D75" w:rsidRDefault="00C82D75" w:rsidP="003877EE">
      <w:pPr>
        <w:rPr>
          <w:sz w:val="24"/>
        </w:rPr>
      </w:pPr>
    </w:p>
    <w:p w:rsidR="00C82D75" w:rsidRDefault="00C82D75" w:rsidP="003877EE">
      <w:pPr>
        <w:rPr>
          <w:sz w:val="24"/>
        </w:rPr>
      </w:pPr>
    </w:p>
    <w:p w:rsidR="00C82D75" w:rsidRDefault="00C82D75" w:rsidP="003877EE">
      <w:pPr>
        <w:rPr>
          <w:sz w:val="24"/>
        </w:rPr>
      </w:pPr>
    </w:p>
    <w:p w:rsidR="00C82D75" w:rsidRDefault="00C82D75" w:rsidP="003877EE">
      <w:pPr>
        <w:rPr>
          <w:sz w:val="24"/>
        </w:rPr>
      </w:pPr>
    </w:p>
    <w:p w:rsidR="00C82D75" w:rsidRDefault="00C82D75" w:rsidP="003877EE">
      <w:pPr>
        <w:rPr>
          <w:sz w:val="24"/>
        </w:rPr>
      </w:pPr>
    </w:p>
    <w:p w:rsidR="00C82D75" w:rsidRDefault="00C82D75" w:rsidP="003877EE">
      <w:pPr>
        <w:rPr>
          <w:sz w:val="24"/>
        </w:rPr>
      </w:pPr>
    </w:p>
    <w:p w:rsidR="00C82D75" w:rsidRDefault="00C82D75" w:rsidP="003877EE">
      <w:pPr>
        <w:rPr>
          <w:sz w:val="24"/>
        </w:rPr>
      </w:pPr>
    </w:p>
    <w:p w:rsidR="00B84712" w:rsidRDefault="00B84712" w:rsidP="003877EE">
      <w:pPr>
        <w:rPr>
          <w:sz w:val="24"/>
        </w:rPr>
      </w:pPr>
    </w:p>
    <w:p w:rsidR="006E38AE" w:rsidRDefault="006E38AE" w:rsidP="003877EE">
      <w:pPr>
        <w:rPr>
          <w:b/>
          <w:sz w:val="24"/>
        </w:rPr>
      </w:pPr>
      <w:r w:rsidRPr="00B84712">
        <w:rPr>
          <w:b/>
          <w:sz w:val="24"/>
        </w:rPr>
        <w:lastRenderedPageBreak/>
        <w:t>Sandy Springs Water District</w:t>
      </w:r>
    </w:p>
    <w:p w:rsidR="00E92555" w:rsidRPr="00B84712" w:rsidRDefault="00E92555" w:rsidP="003877EE">
      <w:pPr>
        <w:rPr>
          <w:b/>
          <w:sz w:val="24"/>
        </w:rPr>
      </w:pPr>
    </w:p>
    <w:tbl>
      <w:tblPr>
        <w:tblStyle w:val="TableGrid"/>
        <w:tblW w:w="11070" w:type="dxa"/>
        <w:tblInd w:w="-275" w:type="dxa"/>
        <w:tblLook w:val="04A0" w:firstRow="1" w:lastRow="0" w:firstColumn="1" w:lastColumn="0" w:noHBand="0" w:noVBand="1"/>
      </w:tblPr>
      <w:tblGrid>
        <w:gridCol w:w="1825"/>
        <w:gridCol w:w="1232"/>
        <w:gridCol w:w="1153"/>
        <w:gridCol w:w="1192"/>
        <w:gridCol w:w="1255"/>
        <w:gridCol w:w="1237"/>
        <w:gridCol w:w="1212"/>
        <w:gridCol w:w="1964"/>
      </w:tblGrid>
      <w:tr w:rsidR="00E92555" w:rsidTr="00C82D75">
        <w:tc>
          <w:tcPr>
            <w:tcW w:w="1825" w:type="dxa"/>
            <w:shd w:val="clear" w:color="auto" w:fill="C9C9C9" w:themeFill="accent3" w:themeFillTint="99"/>
          </w:tcPr>
          <w:p w:rsidR="00E92555" w:rsidRDefault="00E92555" w:rsidP="00152320">
            <w:pPr>
              <w:jc w:val="center"/>
              <w:rPr>
                <w:sz w:val="24"/>
              </w:rPr>
            </w:pPr>
            <w:r>
              <w:rPr>
                <w:sz w:val="24"/>
              </w:rPr>
              <w:t>Contaminants</w:t>
            </w:r>
          </w:p>
          <w:p w:rsidR="00E92555" w:rsidRDefault="00E92555" w:rsidP="00152320">
            <w:pPr>
              <w:jc w:val="center"/>
              <w:rPr>
                <w:sz w:val="24"/>
              </w:rPr>
            </w:pPr>
            <w:r>
              <w:rPr>
                <w:sz w:val="24"/>
              </w:rPr>
              <w:t>(unit of measure)</w:t>
            </w:r>
          </w:p>
        </w:tc>
        <w:tc>
          <w:tcPr>
            <w:tcW w:w="1232" w:type="dxa"/>
            <w:shd w:val="clear" w:color="auto" w:fill="C9C9C9" w:themeFill="accent3" w:themeFillTint="99"/>
          </w:tcPr>
          <w:p w:rsidR="00E92555" w:rsidRDefault="00E92555" w:rsidP="00152320">
            <w:pPr>
              <w:jc w:val="center"/>
              <w:rPr>
                <w:sz w:val="24"/>
              </w:rPr>
            </w:pPr>
            <w:r>
              <w:rPr>
                <w:sz w:val="24"/>
              </w:rPr>
              <w:t>MCLG</w:t>
            </w:r>
          </w:p>
          <w:p w:rsidR="00E92555" w:rsidRDefault="00E92555" w:rsidP="00152320">
            <w:pPr>
              <w:jc w:val="center"/>
              <w:rPr>
                <w:sz w:val="24"/>
              </w:rPr>
            </w:pPr>
            <w:r>
              <w:rPr>
                <w:sz w:val="24"/>
              </w:rPr>
              <w:t>Or</w:t>
            </w:r>
          </w:p>
          <w:p w:rsidR="00E92555" w:rsidRDefault="00E92555" w:rsidP="00152320">
            <w:pPr>
              <w:jc w:val="center"/>
              <w:rPr>
                <w:sz w:val="24"/>
              </w:rPr>
            </w:pPr>
            <w:r>
              <w:rPr>
                <w:sz w:val="24"/>
              </w:rPr>
              <w:t>MRDLG</w:t>
            </w:r>
          </w:p>
        </w:tc>
        <w:tc>
          <w:tcPr>
            <w:tcW w:w="1153" w:type="dxa"/>
            <w:shd w:val="clear" w:color="auto" w:fill="C9C9C9" w:themeFill="accent3" w:themeFillTint="99"/>
          </w:tcPr>
          <w:p w:rsidR="00E92555" w:rsidRDefault="00E92555" w:rsidP="00152320">
            <w:pPr>
              <w:jc w:val="center"/>
              <w:rPr>
                <w:sz w:val="24"/>
              </w:rPr>
            </w:pPr>
            <w:r>
              <w:rPr>
                <w:sz w:val="24"/>
              </w:rPr>
              <w:t>AL</w:t>
            </w:r>
          </w:p>
        </w:tc>
        <w:tc>
          <w:tcPr>
            <w:tcW w:w="1192" w:type="dxa"/>
            <w:shd w:val="clear" w:color="auto" w:fill="C9C9C9" w:themeFill="accent3" w:themeFillTint="99"/>
          </w:tcPr>
          <w:p w:rsidR="00E92555" w:rsidRDefault="00E92555" w:rsidP="00152320">
            <w:pPr>
              <w:jc w:val="center"/>
              <w:rPr>
                <w:sz w:val="24"/>
              </w:rPr>
            </w:pPr>
            <w:r>
              <w:rPr>
                <w:sz w:val="24"/>
              </w:rPr>
              <w:t>Your</w:t>
            </w:r>
          </w:p>
          <w:p w:rsidR="00E92555" w:rsidRDefault="00E92555" w:rsidP="00152320">
            <w:pPr>
              <w:jc w:val="center"/>
              <w:rPr>
                <w:sz w:val="24"/>
              </w:rPr>
            </w:pPr>
            <w:r>
              <w:rPr>
                <w:sz w:val="24"/>
              </w:rPr>
              <w:t>Water</w:t>
            </w:r>
          </w:p>
        </w:tc>
        <w:tc>
          <w:tcPr>
            <w:tcW w:w="1255" w:type="dxa"/>
            <w:shd w:val="clear" w:color="auto" w:fill="C9C9C9" w:themeFill="accent3" w:themeFillTint="99"/>
          </w:tcPr>
          <w:p w:rsidR="00E92555" w:rsidRDefault="00E92555" w:rsidP="00152320">
            <w:pPr>
              <w:jc w:val="center"/>
              <w:rPr>
                <w:sz w:val="24"/>
              </w:rPr>
            </w:pPr>
            <w:r>
              <w:rPr>
                <w:sz w:val="24"/>
              </w:rPr>
              <w:t># Samples</w:t>
            </w:r>
          </w:p>
          <w:p w:rsidR="00E92555" w:rsidRDefault="00E92555" w:rsidP="00152320">
            <w:pPr>
              <w:jc w:val="center"/>
              <w:rPr>
                <w:sz w:val="24"/>
              </w:rPr>
            </w:pPr>
            <w:r>
              <w:rPr>
                <w:sz w:val="24"/>
              </w:rPr>
              <w:t>Exceeding</w:t>
            </w:r>
          </w:p>
          <w:p w:rsidR="00E92555" w:rsidRDefault="00E92555" w:rsidP="00152320">
            <w:pPr>
              <w:jc w:val="center"/>
              <w:rPr>
                <w:sz w:val="24"/>
              </w:rPr>
            </w:pPr>
            <w:r>
              <w:rPr>
                <w:sz w:val="24"/>
              </w:rPr>
              <w:t>AL</w:t>
            </w:r>
          </w:p>
        </w:tc>
        <w:tc>
          <w:tcPr>
            <w:tcW w:w="1237" w:type="dxa"/>
            <w:shd w:val="clear" w:color="auto" w:fill="C9C9C9" w:themeFill="accent3" w:themeFillTint="99"/>
          </w:tcPr>
          <w:p w:rsidR="00E92555" w:rsidRDefault="00E92555" w:rsidP="00152320">
            <w:pPr>
              <w:jc w:val="center"/>
              <w:rPr>
                <w:sz w:val="24"/>
              </w:rPr>
            </w:pPr>
            <w:r>
              <w:rPr>
                <w:sz w:val="24"/>
              </w:rPr>
              <w:t>Exceeds</w:t>
            </w:r>
          </w:p>
          <w:p w:rsidR="00E92555" w:rsidRDefault="00E92555" w:rsidP="00152320">
            <w:pPr>
              <w:jc w:val="center"/>
              <w:rPr>
                <w:sz w:val="24"/>
              </w:rPr>
            </w:pPr>
            <w:r>
              <w:rPr>
                <w:sz w:val="24"/>
              </w:rPr>
              <w:t>AL</w:t>
            </w:r>
          </w:p>
          <w:p w:rsidR="00E92555" w:rsidRDefault="00E92555" w:rsidP="00152320">
            <w:pPr>
              <w:jc w:val="center"/>
              <w:rPr>
                <w:sz w:val="24"/>
              </w:rPr>
            </w:pPr>
            <w:r>
              <w:rPr>
                <w:sz w:val="24"/>
              </w:rPr>
              <w:t>(Yes/No)</w:t>
            </w:r>
          </w:p>
        </w:tc>
        <w:tc>
          <w:tcPr>
            <w:tcW w:w="1212" w:type="dxa"/>
            <w:shd w:val="clear" w:color="auto" w:fill="C9C9C9" w:themeFill="accent3" w:themeFillTint="99"/>
          </w:tcPr>
          <w:p w:rsidR="00E92555" w:rsidRDefault="00E92555" w:rsidP="00152320">
            <w:pPr>
              <w:jc w:val="center"/>
              <w:rPr>
                <w:sz w:val="24"/>
              </w:rPr>
            </w:pPr>
            <w:r>
              <w:rPr>
                <w:sz w:val="24"/>
              </w:rPr>
              <w:t xml:space="preserve">Sample </w:t>
            </w:r>
          </w:p>
          <w:p w:rsidR="00E92555" w:rsidRDefault="00E92555" w:rsidP="00152320">
            <w:pPr>
              <w:jc w:val="center"/>
              <w:rPr>
                <w:sz w:val="24"/>
              </w:rPr>
            </w:pPr>
            <w:r>
              <w:rPr>
                <w:sz w:val="24"/>
              </w:rPr>
              <w:t>Date</w:t>
            </w:r>
          </w:p>
        </w:tc>
        <w:tc>
          <w:tcPr>
            <w:tcW w:w="1964" w:type="dxa"/>
            <w:shd w:val="clear" w:color="auto" w:fill="C9C9C9" w:themeFill="accent3" w:themeFillTint="99"/>
          </w:tcPr>
          <w:p w:rsidR="00E92555" w:rsidRDefault="00E92555" w:rsidP="00152320">
            <w:pPr>
              <w:jc w:val="center"/>
              <w:rPr>
                <w:sz w:val="24"/>
              </w:rPr>
            </w:pPr>
            <w:r>
              <w:rPr>
                <w:sz w:val="24"/>
              </w:rPr>
              <w:t xml:space="preserve">Typical </w:t>
            </w:r>
          </w:p>
          <w:p w:rsidR="00E92555" w:rsidRDefault="00E92555" w:rsidP="00152320">
            <w:pPr>
              <w:jc w:val="center"/>
              <w:rPr>
                <w:sz w:val="24"/>
              </w:rPr>
            </w:pPr>
            <w:r>
              <w:rPr>
                <w:sz w:val="24"/>
              </w:rPr>
              <w:t>Source</w:t>
            </w:r>
          </w:p>
        </w:tc>
      </w:tr>
      <w:tr w:rsidR="00E92555" w:rsidTr="00C82D75">
        <w:tc>
          <w:tcPr>
            <w:tcW w:w="1825" w:type="dxa"/>
          </w:tcPr>
          <w:p w:rsidR="00E92555" w:rsidRDefault="00E92555" w:rsidP="00152320">
            <w:pPr>
              <w:jc w:val="center"/>
            </w:pPr>
            <w:r>
              <w:t>Cop</w:t>
            </w:r>
            <w:r w:rsidRPr="00312B86">
              <w:t>per-action</w:t>
            </w:r>
          </w:p>
          <w:p w:rsidR="00E92555" w:rsidRDefault="00E92555" w:rsidP="00152320">
            <w:pPr>
              <w:jc w:val="center"/>
            </w:pPr>
            <w:r>
              <w:t>Level at consumer taps</w:t>
            </w:r>
          </w:p>
          <w:p w:rsidR="00E92555" w:rsidRPr="00312B86" w:rsidRDefault="00E92555" w:rsidP="00152320">
            <w:pPr>
              <w:jc w:val="center"/>
            </w:pPr>
            <w:r>
              <w:t>(ppm)</w:t>
            </w:r>
          </w:p>
        </w:tc>
        <w:tc>
          <w:tcPr>
            <w:tcW w:w="1232" w:type="dxa"/>
          </w:tcPr>
          <w:p w:rsidR="00E92555" w:rsidRDefault="00015880" w:rsidP="00015880">
            <w:pPr>
              <w:rPr>
                <w:sz w:val="24"/>
              </w:rPr>
            </w:pPr>
            <w:r>
              <w:rPr>
                <w:sz w:val="24"/>
              </w:rPr>
              <w:t xml:space="preserve">   0.162</w:t>
            </w:r>
          </w:p>
          <w:p w:rsidR="00015880" w:rsidRDefault="00015880" w:rsidP="00015880">
            <w:pPr>
              <w:rPr>
                <w:sz w:val="24"/>
              </w:rPr>
            </w:pPr>
            <w:r>
              <w:rPr>
                <w:sz w:val="24"/>
              </w:rPr>
              <w:t xml:space="preserve">     mg/L</w:t>
            </w:r>
          </w:p>
        </w:tc>
        <w:tc>
          <w:tcPr>
            <w:tcW w:w="1153" w:type="dxa"/>
          </w:tcPr>
          <w:p w:rsidR="00E92555" w:rsidRDefault="00E92555" w:rsidP="00152320">
            <w:pPr>
              <w:jc w:val="center"/>
              <w:rPr>
                <w:sz w:val="24"/>
              </w:rPr>
            </w:pPr>
          </w:p>
        </w:tc>
        <w:tc>
          <w:tcPr>
            <w:tcW w:w="1192" w:type="dxa"/>
          </w:tcPr>
          <w:p w:rsidR="00E92555" w:rsidRDefault="00015880" w:rsidP="00015880">
            <w:pPr>
              <w:jc w:val="center"/>
              <w:rPr>
                <w:sz w:val="24"/>
              </w:rPr>
            </w:pPr>
            <w:r>
              <w:rPr>
                <w:sz w:val="24"/>
              </w:rPr>
              <w:t>0</w:t>
            </w:r>
          </w:p>
        </w:tc>
        <w:tc>
          <w:tcPr>
            <w:tcW w:w="1255" w:type="dxa"/>
          </w:tcPr>
          <w:p w:rsidR="00E92555" w:rsidRDefault="00E92555" w:rsidP="00152320">
            <w:pPr>
              <w:jc w:val="center"/>
              <w:rPr>
                <w:sz w:val="24"/>
              </w:rPr>
            </w:pPr>
            <w:r>
              <w:rPr>
                <w:sz w:val="24"/>
              </w:rPr>
              <w:t>0</w:t>
            </w:r>
          </w:p>
        </w:tc>
        <w:tc>
          <w:tcPr>
            <w:tcW w:w="1237" w:type="dxa"/>
          </w:tcPr>
          <w:p w:rsidR="00E92555" w:rsidRDefault="00E92555" w:rsidP="00152320">
            <w:pPr>
              <w:jc w:val="center"/>
              <w:rPr>
                <w:sz w:val="24"/>
              </w:rPr>
            </w:pPr>
            <w:r>
              <w:rPr>
                <w:sz w:val="24"/>
              </w:rPr>
              <w:t>No</w:t>
            </w:r>
          </w:p>
        </w:tc>
        <w:tc>
          <w:tcPr>
            <w:tcW w:w="1212" w:type="dxa"/>
          </w:tcPr>
          <w:p w:rsidR="00E92555" w:rsidRDefault="00015880" w:rsidP="00152320">
            <w:pPr>
              <w:jc w:val="center"/>
              <w:rPr>
                <w:sz w:val="24"/>
              </w:rPr>
            </w:pPr>
            <w:r>
              <w:rPr>
                <w:sz w:val="24"/>
              </w:rPr>
              <w:t>Jun-Sept</w:t>
            </w:r>
          </w:p>
          <w:p w:rsidR="00E92555" w:rsidRDefault="00015880" w:rsidP="00152320">
            <w:pPr>
              <w:jc w:val="center"/>
              <w:rPr>
                <w:sz w:val="24"/>
              </w:rPr>
            </w:pPr>
            <w:r>
              <w:rPr>
                <w:sz w:val="24"/>
              </w:rPr>
              <w:t>2019</w:t>
            </w:r>
          </w:p>
        </w:tc>
        <w:tc>
          <w:tcPr>
            <w:tcW w:w="1964" w:type="dxa"/>
          </w:tcPr>
          <w:p w:rsidR="00E92555" w:rsidRDefault="00E92555" w:rsidP="00152320">
            <w:pPr>
              <w:jc w:val="center"/>
              <w:rPr>
                <w:sz w:val="24"/>
              </w:rPr>
            </w:pPr>
            <w:r w:rsidRPr="009C1B2C">
              <w:t>Corrosion of household plumbing systems. Erosion of natural deposits.</w:t>
            </w:r>
          </w:p>
        </w:tc>
      </w:tr>
      <w:tr w:rsidR="00E92555" w:rsidTr="00C82D75">
        <w:tc>
          <w:tcPr>
            <w:tcW w:w="1825" w:type="dxa"/>
          </w:tcPr>
          <w:p w:rsidR="00E92555" w:rsidRPr="00312B86" w:rsidRDefault="00E92555" w:rsidP="00152320">
            <w:pPr>
              <w:jc w:val="center"/>
            </w:pPr>
          </w:p>
        </w:tc>
        <w:tc>
          <w:tcPr>
            <w:tcW w:w="1232" w:type="dxa"/>
          </w:tcPr>
          <w:p w:rsidR="00E92555" w:rsidRDefault="00E92555" w:rsidP="00152320">
            <w:pPr>
              <w:jc w:val="center"/>
              <w:rPr>
                <w:sz w:val="24"/>
              </w:rPr>
            </w:pPr>
          </w:p>
        </w:tc>
        <w:tc>
          <w:tcPr>
            <w:tcW w:w="1153" w:type="dxa"/>
          </w:tcPr>
          <w:p w:rsidR="00E92555" w:rsidRDefault="00E92555" w:rsidP="00152320">
            <w:pPr>
              <w:jc w:val="center"/>
              <w:rPr>
                <w:sz w:val="24"/>
              </w:rPr>
            </w:pPr>
          </w:p>
        </w:tc>
        <w:tc>
          <w:tcPr>
            <w:tcW w:w="1192" w:type="dxa"/>
          </w:tcPr>
          <w:p w:rsidR="00E92555" w:rsidRDefault="00E92555" w:rsidP="00152320">
            <w:pPr>
              <w:jc w:val="center"/>
              <w:rPr>
                <w:sz w:val="24"/>
              </w:rPr>
            </w:pPr>
          </w:p>
        </w:tc>
        <w:tc>
          <w:tcPr>
            <w:tcW w:w="1255" w:type="dxa"/>
          </w:tcPr>
          <w:p w:rsidR="00E92555" w:rsidRDefault="00E92555" w:rsidP="00152320">
            <w:pPr>
              <w:jc w:val="center"/>
              <w:rPr>
                <w:sz w:val="24"/>
              </w:rPr>
            </w:pPr>
          </w:p>
        </w:tc>
        <w:tc>
          <w:tcPr>
            <w:tcW w:w="1237" w:type="dxa"/>
          </w:tcPr>
          <w:p w:rsidR="00E92555" w:rsidRDefault="00E92555" w:rsidP="00152320">
            <w:pPr>
              <w:jc w:val="center"/>
              <w:rPr>
                <w:sz w:val="24"/>
              </w:rPr>
            </w:pPr>
          </w:p>
        </w:tc>
        <w:tc>
          <w:tcPr>
            <w:tcW w:w="1212" w:type="dxa"/>
          </w:tcPr>
          <w:p w:rsidR="00E92555" w:rsidRDefault="00E92555" w:rsidP="00152320">
            <w:pPr>
              <w:jc w:val="center"/>
              <w:rPr>
                <w:sz w:val="24"/>
              </w:rPr>
            </w:pPr>
          </w:p>
        </w:tc>
        <w:tc>
          <w:tcPr>
            <w:tcW w:w="1964" w:type="dxa"/>
          </w:tcPr>
          <w:p w:rsidR="00E92555" w:rsidRDefault="00E92555" w:rsidP="00152320">
            <w:pPr>
              <w:jc w:val="center"/>
              <w:rPr>
                <w:sz w:val="24"/>
              </w:rPr>
            </w:pPr>
          </w:p>
        </w:tc>
      </w:tr>
      <w:tr w:rsidR="00E92555" w:rsidTr="00C82D75">
        <w:tc>
          <w:tcPr>
            <w:tcW w:w="1825" w:type="dxa"/>
          </w:tcPr>
          <w:p w:rsidR="00E92555" w:rsidRPr="00312B86" w:rsidRDefault="00E92555" w:rsidP="00152320">
            <w:pPr>
              <w:jc w:val="center"/>
            </w:pPr>
            <w:r>
              <w:t>Lead-action level at consumer taps (ppb)</w:t>
            </w:r>
          </w:p>
        </w:tc>
        <w:tc>
          <w:tcPr>
            <w:tcW w:w="1232" w:type="dxa"/>
          </w:tcPr>
          <w:p w:rsidR="00E92555" w:rsidRDefault="00FA6DBB" w:rsidP="00152320">
            <w:pPr>
              <w:jc w:val="center"/>
              <w:rPr>
                <w:sz w:val="24"/>
              </w:rPr>
            </w:pPr>
            <w:r>
              <w:rPr>
                <w:sz w:val="24"/>
              </w:rPr>
              <w:t>1.3</w:t>
            </w:r>
          </w:p>
        </w:tc>
        <w:tc>
          <w:tcPr>
            <w:tcW w:w="1153" w:type="dxa"/>
          </w:tcPr>
          <w:p w:rsidR="00E92555" w:rsidRDefault="00E92555" w:rsidP="00152320">
            <w:pPr>
              <w:jc w:val="center"/>
              <w:rPr>
                <w:sz w:val="24"/>
              </w:rPr>
            </w:pPr>
          </w:p>
        </w:tc>
        <w:tc>
          <w:tcPr>
            <w:tcW w:w="1192" w:type="dxa"/>
          </w:tcPr>
          <w:p w:rsidR="00E92555" w:rsidRDefault="00E92555" w:rsidP="00152320">
            <w:pPr>
              <w:jc w:val="center"/>
              <w:rPr>
                <w:sz w:val="24"/>
              </w:rPr>
            </w:pPr>
            <w:r>
              <w:rPr>
                <w:sz w:val="24"/>
              </w:rPr>
              <w:t>0</w:t>
            </w:r>
          </w:p>
        </w:tc>
        <w:tc>
          <w:tcPr>
            <w:tcW w:w="1255" w:type="dxa"/>
          </w:tcPr>
          <w:p w:rsidR="00E92555" w:rsidRDefault="00E92555" w:rsidP="00152320">
            <w:pPr>
              <w:jc w:val="center"/>
              <w:rPr>
                <w:sz w:val="24"/>
              </w:rPr>
            </w:pPr>
            <w:r>
              <w:rPr>
                <w:sz w:val="24"/>
              </w:rPr>
              <w:t>0</w:t>
            </w:r>
          </w:p>
        </w:tc>
        <w:tc>
          <w:tcPr>
            <w:tcW w:w="1237" w:type="dxa"/>
          </w:tcPr>
          <w:p w:rsidR="00E92555" w:rsidRDefault="00E92555" w:rsidP="00152320">
            <w:pPr>
              <w:jc w:val="center"/>
              <w:rPr>
                <w:sz w:val="24"/>
              </w:rPr>
            </w:pPr>
            <w:r>
              <w:rPr>
                <w:sz w:val="24"/>
              </w:rPr>
              <w:t>No</w:t>
            </w:r>
          </w:p>
        </w:tc>
        <w:tc>
          <w:tcPr>
            <w:tcW w:w="1212" w:type="dxa"/>
          </w:tcPr>
          <w:p w:rsidR="00E92555" w:rsidRDefault="00015880" w:rsidP="00152320">
            <w:pPr>
              <w:jc w:val="center"/>
              <w:rPr>
                <w:sz w:val="24"/>
              </w:rPr>
            </w:pPr>
            <w:r>
              <w:rPr>
                <w:sz w:val="24"/>
              </w:rPr>
              <w:t>Jun-Sept</w:t>
            </w:r>
          </w:p>
          <w:p w:rsidR="00E92555" w:rsidRDefault="00015880" w:rsidP="00152320">
            <w:pPr>
              <w:jc w:val="center"/>
              <w:rPr>
                <w:sz w:val="24"/>
              </w:rPr>
            </w:pPr>
            <w:r>
              <w:rPr>
                <w:sz w:val="24"/>
              </w:rPr>
              <w:t>2019</w:t>
            </w:r>
          </w:p>
        </w:tc>
        <w:tc>
          <w:tcPr>
            <w:tcW w:w="1964" w:type="dxa"/>
          </w:tcPr>
          <w:p w:rsidR="00E92555" w:rsidRDefault="00E92555" w:rsidP="00152320">
            <w:pPr>
              <w:jc w:val="center"/>
              <w:rPr>
                <w:sz w:val="24"/>
              </w:rPr>
            </w:pPr>
            <w:r w:rsidRPr="009C1B2C">
              <w:t>Corrosion of household plumbing systems. Erosion of natural deposits</w:t>
            </w:r>
          </w:p>
        </w:tc>
      </w:tr>
      <w:tr w:rsidR="00E92555" w:rsidTr="00C82D75">
        <w:tc>
          <w:tcPr>
            <w:tcW w:w="1825" w:type="dxa"/>
          </w:tcPr>
          <w:p w:rsidR="00E92555" w:rsidRPr="00312B86" w:rsidRDefault="00E92555" w:rsidP="00152320">
            <w:pPr>
              <w:jc w:val="center"/>
            </w:pPr>
          </w:p>
        </w:tc>
        <w:tc>
          <w:tcPr>
            <w:tcW w:w="1232" w:type="dxa"/>
          </w:tcPr>
          <w:p w:rsidR="00E92555" w:rsidRDefault="00E92555" w:rsidP="00152320">
            <w:pPr>
              <w:jc w:val="center"/>
              <w:rPr>
                <w:sz w:val="24"/>
              </w:rPr>
            </w:pPr>
          </w:p>
        </w:tc>
        <w:tc>
          <w:tcPr>
            <w:tcW w:w="1153" w:type="dxa"/>
          </w:tcPr>
          <w:p w:rsidR="00E92555" w:rsidRDefault="00E92555" w:rsidP="00152320">
            <w:pPr>
              <w:jc w:val="center"/>
              <w:rPr>
                <w:sz w:val="24"/>
              </w:rPr>
            </w:pPr>
          </w:p>
        </w:tc>
        <w:tc>
          <w:tcPr>
            <w:tcW w:w="1192" w:type="dxa"/>
          </w:tcPr>
          <w:p w:rsidR="00E92555" w:rsidRDefault="00E92555" w:rsidP="00152320">
            <w:pPr>
              <w:jc w:val="center"/>
              <w:rPr>
                <w:sz w:val="24"/>
              </w:rPr>
            </w:pPr>
          </w:p>
        </w:tc>
        <w:tc>
          <w:tcPr>
            <w:tcW w:w="1255" w:type="dxa"/>
          </w:tcPr>
          <w:p w:rsidR="00E92555" w:rsidRDefault="00E92555" w:rsidP="00152320">
            <w:pPr>
              <w:jc w:val="center"/>
              <w:rPr>
                <w:sz w:val="24"/>
              </w:rPr>
            </w:pPr>
          </w:p>
        </w:tc>
        <w:tc>
          <w:tcPr>
            <w:tcW w:w="1237" w:type="dxa"/>
          </w:tcPr>
          <w:p w:rsidR="00E92555" w:rsidRDefault="00E92555" w:rsidP="00152320">
            <w:pPr>
              <w:jc w:val="center"/>
              <w:rPr>
                <w:sz w:val="24"/>
              </w:rPr>
            </w:pPr>
          </w:p>
        </w:tc>
        <w:tc>
          <w:tcPr>
            <w:tcW w:w="1212" w:type="dxa"/>
          </w:tcPr>
          <w:p w:rsidR="00E92555" w:rsidRDefault="00E92555" w:rsidP="00152320">
            <w:pPr>
              <w:jc w:val="center"/>
              <w:rPr>
                <w:sz w:val="24"/>
              </w:rPr>
            </w:pPr>
          </w:p>
        </w:tc>
        <w:tc>
          <w:tcPr>
            <w:tcW w:w="1964" w:type="dxa"/>
          </w:tcPr>
          <w:p w:rsidR="00E92555" w:rsidRDefault="00E92555" w:rsidP="00152320">
            <w:pPr>
              <w:jc w:val="center"/>
              <w:rPr>
                <w:sz w:val="24"/>
              </w:rPr>
            </w:pPr>
          </w:p>
        </w:tc>
      </w:tr>
    </w:tbl>
    <w:p w:rsidR="000D56A0" w:rsidRDefault="000D56A0" w:rsidP="003877EE">
      <w:pPr>
        <w:rPr>
          <w:sz w:val="24"/>
        </w:rPr>
      </w:pPr>
    </w:p>
    <w:p w:rsidR="000D56A0" w:rsidRDefault="000D56A0" w:rsidP="003877EE">
      <w:pPr>
        <w:rPr>
          <w:sz w:val="24"/>
        </w:rPr>
      </w:pPr>
    </w:p>
    <w:p w:rsidR="003877EE" w:rsidRDefault="00184D5F" w:rsidP="003877EE">
      <w:pPr>
        <w:rPr>
          <w:sz w:val="24"/>
        </w:rPr>
      </w:pPr>
      <w:r>
        <w:rPr>
          <w:sz w:val="24"/>
        </w:rPr>
        <w:t>Not all sample results may have been used for calculating the Highest Level Detected because some results may be part of an evaluation to determine where compliance sampling should occur in the future.</w:t>
      </w:r>
    </w:p>
    <w:p w:rsidR="00B7688B" w:rsidRDefault="00B7688B" w:rsidP="003877EE">
      <w:pPr>
        <w:rPr>
          <w:sz w:val="24"/>
        </w:rPr>
      </w:pPr>
    </w:p>
    <w:p w:rsidR="00B7688B" w:rsidRDefault="00B7688B" w:rsidP="003877EE">
      <w:pPr>
        <w:rPr>
          <w:sz w:val="24"/>
        </w:rPr>
      </w:pPr>
    </w:p>
    <w:tbl>
      <w:tblPr>
        <w:tblStyle w:val="TableGrid"/>
        <w:tblpPr w:leftFromText="180" w:rightFromText="180" w:vertAnchor="text" w:horzAnchor="margin" w:tblpY="64"/>
        <w:tblW w:w="10710" w:type="dxa"/>
        <w:tblLook w:val="04A0" w:firstRow="1" w:lastRow="0" w:firstColumn="1" w:lastColumn="0" w:noHBand="0" w:noVBand="1"/>
      </w:tblPr>
      <w:tblGrid>
        <w:gridCol w:w="2068"/>
        <w:gridCol w:w="1107"/>
        <w:gridCol w:w="1187"/>
        <w:gridCol w:w="1214"/>
        <w:gridCol w:w="1042"/>
        <w:gridCol w:w="1082"/>
        <w:gridCol w:w="1161"/>
        <w:gridCol w:w="1849"/>
      </w:tblGrid>
      <w:tr w:rsidR="00FA6DBB" w:rsidTr="00FA6DBB">
        <w:trPr>
          <w:trHeight w:val="849"/>
        </w:trPr>
        <w:tc>
          <w:tcPr>
            <w:tcW w:w="2068" w:type="dxa"/>
            <w:shd w:val="clear" w:color="auto" w:fill="C9C9C9" w:themeFill="accent3" w:themeFillTint="99"/>
          </w:tcPr>
          <w:p w:rsidR="00FA6DBB" w:rsidRDefault="00FA6DBB" w:rsidP="00FA6DBB">
            <w:pPr>
              <w:jc w:val="center"/>
              <w:rPr>
                <w:sz w:val="24"/>
              </w:rPr>
            </w:pPr>
            <w:r>
              <w:rPr>
                <w:sz w:val="24"/>
              </w:rPr>
              <w:t>Disinfectants</w:t>
            </w:r>
          </w:p>
          <w:p w:rsidR="00FA6DBB" w:rsidRDefault="00FA6DBB" w:rsidP="00FA6DBB">
            <w:pPr>
              <w:jc w:val="center"/>
              <w:rPr>
                <w:sz w:val="24"/>
              </w:rPr>
            </w:pPr>
            <w:r>
              <w:rPr>
                <w:sz w:val="24"/>
              </w:rPr>
              <w:t>And Disinfection</w:t>
            </w:r>
          </w:p>
          <w:p w:rsidR="00FA6DBB" w:rsidRDefault="00FA6DBB" w:rsidP="00FA6DBB">
            <w:pPr>
              <w:jc w:val="center"/>
              <w:rPr>
                <w:sz w:val="24"/>
              </w:rPr>
            </w:pPr>
            <w:r>
              <w:rPr>
                <w:sz w:val="24"/>
              </w:rPr>
              <w:t>By-Products</w:t>
            </w:r>
          </w:p>
        </w:tc>
        <w:tc>
          <w:tcPr>
            <w:tcW w:w="1107" w:type="dxa"/>
            <w:shd w:val="clear" w:color="auto" w:fill="C9C9C9" w:themeFill="accent3" w:themeFillTint="99"/>
          </w:tcPr>
          <w:p w:rsidR="00FA6DBB" w:rsidRDefault="00FA6DBB" w:rsidP="00FA6DBB">
            <w:pPr>
              <w:jc w:val="center"/>
              <w:rPr>
                <w:sz w:val="24"/>
              </w:rPr>
            </w:pPr>
            <w:r>
              <w:rPr>
                <w:sz w:val="24"/>
              </w:rPr>
              <w:t>Highest</w:t>
            </w:r>
          </w:p>
          <w:p w:rsidR="00FA6DBB" w:rsidRDefault="00FA6DBB" w:rsidP="00FA6DBB">
            <w:pPr>
              <w:jc w:val="center"/>
              <w:rPr>
                <w:sz w:val="24"/>
              </w:rPr>
            </w:pPr>
            <w:r>
              <w:rPr>
                <w:sz w:val="24"/>
              </w:rPr>
              <w:t>Detected</w:t>
            </w:r>
          </w:p>
          <w:p w:rsidR="00FA6DBB" w:rsidRDefault="00FA6DBB" w:rsidP="00FA6DBB">
            <w:pPr>
              <w:jc w:val="center"/>
              <w:rPr>
                <w:sz w:val="24"/>
              </w:rPr>
            </w:pPr>
            <w:r>
              <w:rPr>
                <w:sz w:val="24"/>
              </w:rPr>
              <w:t>Level</w:t>
            </w:r>
          </w:p>
        </w:tc>
        <w:tc>
          <w:tcPr>
            <w:tcW w:w="1187" w:type="dxa"/>
            <w:shd w:val="clear" w:color="auto" w:fill="C9C9C9" w:themeFill="accent3" w:themeFillTint="99"/>
          </w:tcPr>
          <w:p w:rsidR="00FA6DBB" w:rsidRDefault="00FA6DBB" w:rsidP="00FA6DBB">
            <w:pPr>
              <w:jc w:val="center"/>
              <w:rPr>
                <w:sz w:val="24"/>
              </w:rPr>
            </w:pPr>
            <w:r>
              <w:rPr>
                <w:sz w:val="24"/>
              </w:rPr>
              <w:t>Range of</w:t>
            </w:r>
          </w:p>
          <w:p w:rsidR="00FA6DBB" w:rsidRDefault="00FA6DBB" w:rsidP="00FA6DBB">
            <w:pPr>
              <w:jc w:val="center"/>
              <w:rPr>
                <w:sz w:val="24"/>
              </w:rPr>
            </w:pPr>
            <w:r>
              <w:rPr>
                <w:sz w:val="24"/>
              </w:rPr>
              <w:t>Detection</w:t>
            </w:r>
          </w:p>
        </w:tc>
        <w:tc>
          <w:tcPr>
            <w:tcW w:w="1214" w:type="dxa"/>
            <w:shd w:val="clear" w:color="auto" w:fill="C9C9C9" w:themeFill="accent3" w:themeFillTint="99"/>
          </w:tcPr>
          <w:p w:rsidR="00FA6DBB" w:rsidRDefault="00FA6DBB" w:rsidP="00FA6DBB">
            <w:pPr>
              <w:jc w:val="center"/>
              <w:rPr>
                <w:sz w:val="24"/>
              </w:rPr>
            </w:pPr>
            <w:r>
              <w:rPr>
                <w:sz w:val="24"/>
              </w:rPr>
              <w:t>MCLG</w:t>
            </w:r>
          </w:p>
        </w:tc>
        <w:tc>
          <w:tcPr>
            <w:tcW w:w="1042" w:type="dxa"/>
            <w:shd w:val="clear" w:color="auto" w:fill="C9C9C9" w:themeFill="accent3" w:themeFillTint="99"/>
          </w:tcPr>
          <w:p w:rsidR="00FA6DBB" w:rsidRDefault="00FA6DBB" w:rsidP="00FA6DBB">
            <w:pPr>
              <w:jc w:val="center"/>
              <w:rPr>
                <w:sz w:val="24"/>
              </w:rPr>
            </w:pPr>
            <w:r>
              <w:rPr>
                <w:sz w:val="24"/>
              </w:rPr>
              <w:t>MCL</w:t>
            </w:r>
          </w:p>
        </w:tc>
        <w:tc>
          <w:tcPr>
            <w:tcW w:w="1082" w:type="dxa"/>
            <w:shd w:val="clear" w:color="auto" w:fill="C9C9C9" w:themeFill="accent3" w:themeFillTint="99"/>
          </w:tcPr>
          <w:p w:rsidR="00FA6DBB" w:rsidRDefault="00FA6DBB" w:rsidP="00FA6DBB">
            <w:pPr>
              <w:jc w:val="center"/>
              <w:rPr>
                <w:sz w:val="24"/>
              </w:rPr>
            </w:pPr>
            <w:r>
              <w:rPr>
                <w:sz w:val="24"/>
              </w:rPr>
              <w:t>Unit of</w:t>
            </w:r>
          </w:p>
          <w:p w:rsidR="00FA6DBB" w:rsidRDefault="00FA6DBB" w:rsidP="00FA6DBB">
            <w:pPr>
              <w:jc w:val="center"/>
              <w:rPr>
                <w:sz w:val="24"/>
              </w:rPr>
            </w:pPr>
            <w:r>
              <w:rPr>
                <w:sz w:val="24"/>
              </w:rPr>
              <w:t>Measure</w:t>
            </w:r>
          </w:p>
        </w:tc>
        <w:tc>
          <w:tcPr>
            <w:tcW w:w="1161" w:type="dxa"/>
            <w:shd w:val="clear" w:color="auto" w:fill="C9C9C9" w:themeFill="accent3" w:themeFillTint="99"/>
          </w:tcPr>
          <w:p w:rsidR="00FA6DBB" w:rsidRDefault="00FA6DBB" w:rsidP="00FA6DBB">
            <w:pPr>
              <w:jc w:val="center"/>
              <w:rPr>
                <w:sz w:val="24"/>
              </w:rPr>
            </w:pPr>
            <w:r>
              <w:rPr>
                <w:sz w:val="24"/>
              </w:rPr>
              <w:t>Violation</w:t>
            </w:r>
          </w:p>
          <w:p w:rsidR="00FA6DBB" w:rsidRDefault="00FA6DBB" w:rsidP="00FA6DBB">
            <w:pPr>
              <w:jc w:val="center"/>
              <w:rPr>
                <w:sz w:val="24"/>
              </w:rPr>
            </w:pPr>
            <w:r>
              <w:rPr>
                <w:sz w:val="24"/>
              </w:rPr>
              <w:t>Y/N</w:t>
            </w:r>
          </w:p>
        </w:tc>
        <w:tc>
          <w:tcPr>
            <w:tcW w:w="1849" w:type="dxa"/>
            <w:shd w:val="clear" w:color="auto" w:fill="C9C9C9" w:themeFill="accent3" w:themeFillTint="99"/>
          </w:tcPr>
          <w:p w:rsidR="00FA6DBB" w:rsidRDefault="00FA6DBB" w:rsidP="00FA6DBB">
            <w:pPr>
              <w:jc w:val="center"/>
              <w:rPr>
                <w:sz w:val="24"/>
              </w:rPr>
            </w:pPr>
            <w:r>
              <w:rPr>
                <w:sz w:val="24"/>
              </w:rPr>
              <w:t>Likely Source of</w:t>
            </w:r>
          </w:p>
          <w:p w:rsidR="00FA6DBB" w:rsidRDefault="00FA6DBB" w:rsidP="00FA6DBB">
            <w:pPr>
              <w:jc w:val="center"/>
              <w:rPr>
                <w:sz w:val="24"/>
              </w:rPr>
            </w:pPr>
            <w:r>
              <w:rPr>
                <w:sz w:val="24"/>
              </w:rPr>
              <w:t>Contamination</w:t>
            </w:r>
          </w:p>
        </w:tc>
      </w:tr>
      <w:tr w:rsidR="00FA6DBB" w:rsidTr="00FA6DBB">
        <w:trPr>
          <w:trHeight w:val="771"/>
        </w:trPr>
        <w:tc>
          <w:tcPr>
            <w:tcW w:w="2068" w:type="dxa"/>
          </w:tcPr>
          <w:p w:rsidR="00FA6DBB" w:rsidRDefault="00FA6DBB" w:rsidP="00FA6DBB">
            <w:pPr>
              <w:jc w:val="center"/>
              <w:rPr>
                <w:sz w:val="24"/>
              </w:rPr>
            </w:pPr>
            <w:r>
              <w:rPr>
                <w:sz w:val="24"/>
              </w:rPr>
              <w:t>Chlorine</w:t>
            </w:r>
          </w:p>
          <w:p w:rsidR="00FA6DBB" w:rsidRDefault="00FA6DBB" w:rsidP="00FA6DBB">
            <w:pPr>
              <w:jc w:val="center"/>
              <w:rPr>
                <w:sz w:val="24"/>
              </w:rPr>
            </w:pPr>
            <w:r>
              <w:rPr>
                <w:sz w:val="24"/>
              </w:rPr>
              <w:t>(2019)</w:t>
            </w:r>
          </w:p>
        </w:tc>
        <w:tc>
          <w:tcPr>
            <w:tcW w:w="1107" w:type="dxa"/>
          </w:tcPr>
          <w:p w:rsidR="00FA6DBB" w:rsidRDefault="00FA6DBB" w:rsidP="00FA6DBB">
            <w:pPr>
              <w:jc w:val="center"/>
              <w:rPr>
                <w:sz w:val="24"/>
              </w:rPr>
            </w:pPr>
            <w:r>
              <w:rPr>
                <w:sz w:val="24"/>
              </w:rPr>
              <w:t>1.1</w:t>
            </w:r>
          </w:p>
          <w:p w:rsidR="00FA6DBB" w:rsidRDefault="00FA6DBB" w:rsidP="00FA6DBB">
            <w:pPr>
              <w:jc w:val="center"/>
              <w:rPr>
                <w:sz w:val="24"/>
              </w:rPr>
            </w:pPr>
          </w:p>
        </w:tc>
        <w:tc>
          <w:tcPr>
            <w:tcW w:w="1187" w:type="dxa"/>
          </w:tcPr>
          <w:p w:rsidR="00FA6DBB" w:rsidRPr="00634603" w:rsidRDefault="00FA6DBB" w:rsidP="00FA6DBB">
            <w:pPr>
              <w:jc w:val="center"/>
            </w:pPr>
            <w:r>
              <w:t>1.00- 1.10</w:t>
            </w:r>
          </w:p>
          <w:p w:rsidR="00FA6DBB" w:rsidRDefault="00FA6DBB" w:rsidP="00FA6DBB">
            <w:pPr>
              <w:jc w:val="center"/>
              <w:rPr>
                <w:sz w:val="24"/>
              </w:rPr>
            </w:pPr>
          </w:p>
        </w:tc>
        <w:tc>
          <w:tcPr>
            <w:tcW w:w="1214" w:type="dxa"/>
          </w:tcPr>
          <w:p w:rsidR="00FA6DBB" w:rsidRDefault="00FA6DBB" w:rsidP="00FA6DBB">
            <w:pPr>
              <w:jc w:val="center"/>
              <w:rPr>
                <w:sz w:val="24"/>
              </w:rPr>
            </w:pPr>
            <w:r>
              <w:rPr>
                <w:sz w:val="24"/>
              </w:rPr>
              <w:t xml:space="preserve">MRDLG 4 </w:t>
            </w:r>
          </w:p>
        </w:tc>
        <w:tc>
          <w:tcPr>
            <w:tcW w:w="1042" w:type="dxa"/>
          </w:tcPr>
          <w:p w:rsidR="00FA6DBB" w:rsidRDefault="00FA6DBB" w:rsidP="00FA6DBB">
            <w:pPr>
              <w:jc w:val="center"/>
              <w:rPr>
                <w:sz w:val="24"/>
              </w:rPr>
            </w:pPr>
            <w:r>
              <w:rPr>
                <w:sz w:val="24"/>
              </w:rPr>
              <w:t>MRDL</w:t>
            </w:r>
          </w:p>
          <w:p w:rsidR="00FA6DBB" w:rsidRDefault="00FA6DBB" w:rsidP="00FA6DBB">
            <w:pPr>
              <w:jc w:val="center"/>
              <w:rPr>
                <w:sz w:val="24"/>
              </w:rPr>
            </w:pPr>
            <w:r>
              <w:rPr>
                <w:sz w:val="24"/>
              </w:rPr>
              <w:t xml:space="preserve">4  </w:t>
            </w:r>
          </w:p>
        </w:tc>
        <w:tc>
          <w:tcPr>
            <w:tcW w:w="1082" w:type="dxa"/>
          </w:tcPr>
          <w:p w:rsidR="00FA6DBB" w:rsidRDefault="00FA6DBB" w:rsidP="00FA6DBB">
            <w:pPr>
              <w:jc w:val="center"/>
              <w:rPr>
                <w:sz w:val="24"/>
              </w:rPr>
            </w:pPr>
            <w:r>
              <w:rPr>
                <w:sz w:val="24"/>
              </w:rPr>
              <w:t>ppm</w:t>
            </w:r>
          </w:p>
        </w:tc>
        <w:tc>
          <w:tcPr>
            <w:tcW w:w="1161" w:type="dxa"/>
          </w:tcPr>
          <w:p w:rsidR="00FA6DBB" w:rsidRDefault="00FA6DBB" w:rsidP="00FA6DBB">
            <w:pPr>
              <w:jc w:val="center"/>
              <w:rPr>
                <w:sz w:val="24"/>
              </w:rPr>
            </w:pPr>
            <w:r>
              <w:rPr>
                <w:sz w:val="24"/>
              </w:rPr>
              <w:t>N</w:t>
            </w:r>
          </w:p>
        </w:tc>
        <w:tc>
          <w:tcPr>
            <w:tcW w:w="1849" w:type="dxa"/>
          </w:tcPr>
          <w:p w:rsidR="00FA6DBB" w:rsidRDefault="00FA6DBB" w:rsidP="00FA6DBB">
            <w:pPr>
              <w:rPr>
                <w:sz w:val="24"/>
              </w:rPr>
            </w:pPr>
            <w:r>
              <w:rPr>
                <w:sz w:val="24"/>
              </w:rPr>
              <w:t>Water additive used to control microbes</w:t>
            </w:r>
          </w:p>
        </w:tc>
      </w:tr>
      <w:tr w:rsidR="00FA6DBB" w:rsidTr="00FA6DBB">
        <w:trPr>
          <w:trHeight w:val="771"/>
        </w:trPr>
        <w:tc>
          <w:tcPr>
            <w:tcW w:w="2068" w:type="dxa"/>
          </w:tcPr>
          <w:p w:rsidR="00FA6DBB" w:rsidRDefault="00FA6DBB" w:rsidP="00FA6DBB">
            <w:pPr>
              <w:jc w:val="center"/>
              <w:rPr>
                <w:sz w:val="24"/>
              </w:rPr>
            </w:pPr>
            <w:r>
              <w:rPr>
                <w:sz w:val="24"/>
              </w:rPr>
              <w:t>(HAA5)</w:t>
            </w:r>
          </w:p>
          <w:p w:rsidR="00FA6DBB" w:rsidRDefault="00FA6DBB" w:rsidP="00FA6DBB">
            <w:pPr>
              <w:jc w:val="center"/>
              <w:rPr>
                <w:sz w:val="24"/>
              </w:rPr>
            </w:pPr>
            <w:r>
              <w:rPr>
                <w:sz w:val="24"/>
              </w:rPr>
              <w:t>Haloacetic</w:t>
            </w:r>
          </w:p>
          <w:p w:rsidR="00FA6DBB" w:rsidRDefault="00FA6DBB" w:rsidP="00FA6DBB">
            <w:pPr>
              <w:jc w:val="center"/>
              <w:rPr>
                <w:sz w:val="24"/>
              </w:rPr>
            </w:pPr>
            <w:r>
              <w:rPr>
                <w:sz w:val="24"/>
              </w:rPr>
              <w:t>Acids (2019)</w:t>
            </w:r>
          </w:p>
        </w:tc>
        <w:tc>
          <w:tcPr>
            <w:tcW w:w="1107" w:type="dxa"/>
          </w:tcPr>
          <w:p w:rsidR="00FA6DBB" w:rsidRDefault="00FA6DBB" w:rsidP="00FA6DBB">
            <w:pPr>
              <w:jc w:val="center"/>
              <w:rPr>
                <w:sz w:val="24"/>
              </w:rPr>
            </w:pPr>
            <w:r>
              <w:rPr>
                <w:sz w:val="24"/>
              </w:rPr>
              <w:t>16</w:t>
            </w:r>
          </w:p>
        </w:tc>
        <w:tc>
          <w:tcPr>
            <w:tcW w:w="1187" w:type="dxa"/>
          </w:tcPr>
          <w:p w:rsidR="00FA6DBB" w:rsidRDefault="00FA6DBB" w:rsidP="00FA6DBB">
            <w:pPr>
              <w:jc w:val="center"/>
              <w:rPr>
                <w:sz w:val="24"/>
              </w:rPr>
            </w:pPr>
            <w:r>
              <w:rPr>
                <w:sz w:val="24"/>
              </w:rPr>
              <w:t>5.2 – 26.5</w:t>
            </w:r>
          </w:p>
        </w:tc>
        <w:tc>
          <w:tcPr>
            <w:tcW w:w="1214" w:type="dxa"/>
          </w:tcPr>
          <w:p w:rsidR="00FA6DBB" w:rsidRDefault="00FA6DBB" w:rsidP="00FA6DBB">
            <w:pPr>
              <w:jc w:val="center"/>
              <w:rPr>
                <w:sz w:val="24"/>
              </w:rPr>
            </w:pPr>
            <w:r>
              <w:rPr>
                <w:sz w:val="24"/>
              </w:rPr>
              <w:t>No goal for the total</w:t>
            </w:r>
          </w:p>
        </w:tc>
        <w:tc>
          <w:tcPr>
            <w:tcW w:w="1042" w:type="dxa"/>
          </w:tcPr>
          <w:p w:rsidR="00FA6DBB" w:rsidRDefault="00FA6DBB" w:rsidP="00FA6DBB">
            <w:pPr>
              <w:jc w:val="center"/>
              <w:rPr>
                <w:sz w:val="24"/>
              </w:rPr>
            </w:pPr>
            <w:r>
              <w:rPr>
                <w:sz w:val="24"/>
              </w:rPr>
              <w:t xml:space="preserve">60 </w:t>
            </w:r>
          </w:p>
        </w:tc>
        <w:tc>
          <w:tcPr>
            <w:tcW w:w="1082" w:type="dxa"/>
          </w:tcPr>
          <w:p w:rsidR="00FA6DBB" w:rsidRDefault="00FA6DBB" w:rsidP="00FA6DBB">
            <w:pPr>
              <w:jc w:val="center"/>
              <w:rPr>
                <w:sz w:val="24"/>
              </w:rPr>
            </w:pPr>
            <w:r>
              <w:rPr>
                <w:sz w:val="24"/>
              </w:rPr>
              <w:t>ppb</w:t>
            </w:r>
          </w:p>
        </w:tc>
        <w:tc>
          <w:tcPr>
            <w:tcW w:w="1161" w:type="dxa"/>
          </w:tcPr>
          <w:p w:rsidR="00FA6DBB" w:rsidRDefault="00FA6DBB" w:rsidP="00FA6DBB">
            <w:pPr>
              <w:jc w:val="center"/>
              <w:rPr>
                <w:sz w:val="24"/>
              </w:rPr>
            </w:pPr>
            <w:r>
              <w:rPr>
                <w:sz w:val="24"/>
              </w:rPr>
              <w:t>N</w:t>
            </w:r>
          </w:p>
        </w:tc>
        <w:tc>
          <w:tcPr>
            <w:tcW w:w="1849" w:type="dxa"/>
          </w:tcPr>
          <w:p w:rsidR="00FA6DBB" w:rsidRDefault="00FA6DBB" w:rsidP="00FA6DBB">
            <w:pPr>
              <w:jc w:val="center"/>
              <w:rPr>
                <w:sz w:val="24"/>
              </w:rPr>
            </w:pPr>
            <w:r>
              <w:rPr>
                <w:sz w:val="24"/>
              </w:rPr>
              <w:t xml:space="preserve">By-product of drinking water </w:t>
            </w:r>
          </w:p>
          <w:p w:rsidR="00FA6DBB" w:rsidRDefault="00FA6DBB" w:rsidP="00FA6DBB">
            <w:pPr>
              <w:rPr>
                <w:sz w:val="24"/>
              </w:rPr>
            </w:pPr>
            <w:r>
              <w:rPr>
                <w:sz w:val="24"/>
              </w:rPr>
              <w:t>chlorination</w:t>
            </w:r>
          </w:p>
        </w:tc>
      </w:tr>
      <w:tr w:rsidR="00FA6DBB" w:rsidTr="00FA6DBB">
        <w:trPr>
          <w:trHeight w:val="673"/>
        </w:trPr>
        <w:tc>
          <w:tcPr>
            <w:tcW w:w="2068" w:type="dxa"/>
          </w:tcPr>
          <w:p w:rsidR="00FA6DBB" w:rsidRDefault="00FA6DBB" w:rsidP="00FA6DBB">
            <w:pPr>
              <w:jc w:val="center"/>
              <w:rPr>
                <w:sz w:val="24"/>
              </w:rPr>
            </w:pPr>
            <w:r>
              <w:rPr>
                <w:sz w:val="24"/>
              </w:rPr>
              <w:t>(TTHM)</w:t>
            </w:r>
          </w:p>
          <w:p w:rsidR="00FA6DBB" w:rsidRDefault="00FA6DBB" w:rsidP="00FA6DBB">
            <w:pPr>
              <w:jc w:val="center"/>
              <w:rPr>
                <w:sz w:val="24"/>
              </w:rPr>
            </w:pPr>
            <w:r>
              <w:rPr>
                <w:sz w:val="24"/>
              </w:rPr>
              <w:t>Total</w:t>
            </w:r>
          </w:p>
          <w:p w:rsidR="00FA6DBB" w:rsidRDefault="00FA6DBB" w:rsidP="00FA6DBB">
            <w:pPr>
              <w:jc w:val="center"/>
              <w:rPr>
                <w:sz w:val="24"/>
              </w:rPr>
            </w:pPr>
            <w:r>
              <w:rPr>
                <w:sz w:val="24"/>
              </w:rPr>
              <w:t>Trihalomethanes</w:t>
            </w:r>
          </w:p>
          <w:p w:rsidR="00FA6DBB" w:rsidRDefault="00FA6DBB" w:rsidP="00FA6DBB">
            <w:pPr>
              <w:jc w:val="center"/>
              <w:rPr>
                <w:sz w:val="24"/>
              </w:rPr>
            </w:pPr>
            <w:r>
              <w:rPr>
                <w:sz w:val="24"/>
              </w:rPr>
              <w:t>(2019)</w:t>
            </w:r>
          </w:p>
        </w:tc>
        <w:tc>
          <w:tcPr>
            <w:tcW w:w="1107" w:type="dxa"/>
          </w:tcPr>
          <w:p w:rsidR="00FA6DBB" w:rsidRDefault="00FA6DBB" w:rsidP="00FA6DBB">
            <w:pPr>
              <w:jc w:val="center"/>
              <w:rPr>
                <w:sz w:val="24"/>
              </w:rPr>
            </w:pPr>
            <w:r>
              <w:rPr>
                <w:sz w:val="24"/>
              </w:rPr>
              <w:t>32</w:t>
            </w:r>
          </w:p>
        </w:tc>
        <w:tc>
          <w:tcPr>
            <w:tcW w:w="1187" w:type="dxa"/>
          </w:tcPr>
          <w:p w:rsidR="00FA6DBB" w:rsidRDefault="00FA6DBB" w:rsidP="00FA6DBB">
            <w:pPr>
              <w:jc w:val="center"/>
              <w:rPr>
                <w:sz w:val="24"/>
              </w:rPr>
            </w:pPr>
            <w:r>
              <w:rPr>
                <w:sz w:val="24"/>
              </w:rPr>
              <w:t>8.3 – 72.0</w:t>
            </w:r>
          </w:p>
        </w:tc>
        <w:tc>
          <w:tcPr>
            <w:tcW w:w="1214" w:type="dxa"/>
          </w:tcPr>
          <w:p w:rsidR="00FA6DBB" w:rsidRDefault="00FA6DBB" w:rsidP="00FA6DBB">
            <w:pPr>
              <w:jc w:val="center"/>
              <w:rPr>
                <w:sz w:val="24"/>
              </w:rPr>
            </w:pPr>
            <w:r>
              <w:rPr>
                <w:sz w:val="24"/>
              </w:rPr>
              <w:t>No goal for the total</w:t>
            </w:r>
          </w:p>
        </w:tc>
        <w:tc>
          <w:tcPr>
            <w:tcW w:w="1042" w:type="dxa"/>
          </w:tcPr>
          <w:p w:rsidR="00FA6DBB" w:rsidRDefault="00FA6DBB" w:rsidP="00FA6DBB">
            <w:pPr>
              <w:jc w:val="center"/>
              <w:rPr>
                <w:sz w:val="24"/>
              </w:rPr>
            </w:pPr>
            <w:r>
              <w:rPr>
                <w:sz w:val="24"/>
              </w:rPr>
              <w:t>80</w:t>
            </w:r>
          </w:p>
        </w:tc>
        <w:tc>
          <w:tcPr>
            <w:tcW w:w="1082" w:type="dxa"/>
          </w:tcPr>
          <w:p w:rsidR="00FA6DBB" w:rsidRDefault="00FA6DBB" w:rsidP="00FA6DBB">
            <w:pPr>
              <w:jc w:val="center"/>
              <w:rPr>
                <w:sz w:val="24"/>
              </w:rPr>
            </w:pPr>
            <w:r>
              <w:rPr>
                <w:sz w:val="24"/>
              </w:rPr>
              <w:t>ppb</w:t>
            </w:r>
          </w:p>
        </w:tc>
        <w:tc>
          <w:tcPr>
            <w:tcW w:w="1161" w:type="dxa"/>
          </w:tcPr>
          <w:p w:rsidR="00FA6DBB" w:rsidRDefault="00FA6DBB" w:rsidP="00FA6DBB">
            <w:pPr>
              <w:jc w:val="center"/>
              <w:rPr>
                <w:sz w:val="24"/>
              </w:rPr>
            </w:pPr>
            <w:r>
              <w:rPr>
                <w:sz w:val="24"/>
              </w:rPr>
              <w:t>N</w:t>
            </w:r>
          </w:p>
        </w:tc>
        <w:tc>
          <w:tcPr>
            <w:tcW w:w="1849" w:type="dxa"/>
          </w:tcPr>
          <w:p w:rsidR="00FA6DBB" w:rsidRDefault="00FA6DBB" w:rsidP="00FA6DBB">
            <w:pPr>
              <w:jc w:val="center"/>
              <w:rPr>
                <w:sz w:val="24"/>
              </w:rPr>
            </w:pPr>
            <w:r>
              <w:rPr>
                <w:sz w:val="24"/>
              </w:rPr>
              <w:t>By-product of drinking water chlorination</w:t>
            </w:r>
          </w:p>
        </w:tc>
      </w:tr>
    </w:tbl>
    <w:p w:rsidR="00B7688B" w:rsidRDefault="00B7688B" w:rsidP="003877EE">
      <w:pPr>
        <w:rPr>
          <w:sz w:val="24"/>
        </w:rPr>
      </w:pPr>
    </w:p>
    <w:p w:rsidR="00B7688B" w:rsidRDefault="00B7688B" w:rsidP="003877EE">
      <w:pPr>
        <w:rPr>
          <w:sz w:val="24"/>
        </w:rPr>
      </w:pPr>
    </w:p>
    <w:p w:rsidR="00B7688B" w:rsidRDefault="00B7688B" w:rsidP="003877EE">
      <w:pPr>
        <w:rPr>
          <w:sz w:val="24"/>
        </w:rPr>
      </w:pPr>
    </w:p>
    <w:p w:rsidR="00B7688B" w:rsidRDefault="00B7688B" w:rsidP="003877EE">
      <w:pPr>
        <w:rPr>
          <w:sz w:val="24"/>
        </w:rPr>
      </w:pPr>
    </w:p>
    <w:p w:rsidR="00B7688B" w:rsidRDefault="00B7688B" w:rsidP="003877EE">
      <w:pPr>
        <w:rPr>
          <w:sz w:val="24"/>
        </w:rPr>
      </w:pPr>
    </w:p>
    <w:p w:rsidR="00B84712" w:rsidRDefault="00B84712" w:rsidP="003877EE">
      <w:pPr>
        <w:rPr>
          <w:sz w:val="24"/>
        </w:rPr>
      </w:pPr>
    </w:p>
    <w:p w:rsidR="00B84712" w:rsidRDefault="00B84712" w:rsidP="003877EE">
      <w:pPr>
        <w:rPr>
          <w:sz w:val="24"/>
        </w:rPr>
      </w:pPr>
    </w:p>
    <w:p w:rsidR="00B84712" w:rsidRDefault="00B84712" w:rsidP="003877EE">
      <w:pPr>
        <w:rPr>
          <w:sz w:val="24"/>
        </w:rPr>
      </w:pPr>
    </w:p>
    <w:p w:rsidR="00EE5FDC" w:rsidRDefault="00EE5FDC" w:rsidP="003877EE">
      <w:pPr>
        <w:rPr>
          <w:sz w:val="24"/>
        </w:rPr>
      </w:pPr>
    </w:p>
    <w:p w:rsidR="00EE5FDC" w:rsidRDefault="00EE5FDC" w:rsidP="003877EE">
      <w:pPr>
        <w:rPr>
          <w:sz w:val="24"/>
        </w:rPr>
      </w:pPr>
    </w:p>
    <w:p w:rsidR="00E92555" w:rsidRDefault="00E92555" w:rsidP="003877EE">
      <w:pPr>
        <w:rPr>
          <w:sz w:val="24"/>
        </w:rPr>
      </w:pPr>
    </w:p>
    <w:p w:rsidR="00E92555" w:rsidRDefault="00E92555" w:rsidP="003877EE">
      <w:pPr>
        <w:rPr>
          <w:sz w:val="24"/>
        </w:rPr>
      </w:pPr>
    </w:p>
    <w:p w:rsidR="00E92555" w:rsidRDefault="00E92555" w:rsidP="003877EE">
      <w:pPr>
        <w:rPr>
          <w:sz w:val="24"/>
        </w:rPr>
      </w:pPr>
    </w:p>
    <w:p w:rsidR="00E92555" w:rsidRDefault="00E92555" w:rsidP="003877EE">
      <w:pPr>
        <w:rPr>
          <w:sz w:val="24"/>
        </w:rPr>
      </w:pPr>
    </w:p>
    <w:p w:rsidR="00B7688B" w:rsidRDefault="00B7688B" w:rsidP="003877EE">
      <w:pPr>
        <w:rPr>
          <w:sz w:val="24"/>
        </w:rPr>
      </w:pPr>
    </w:p>
    <w:p w:rsidR="00FA6DBB" w:rsidRDefault="00FA6DBB" w:rsidP="00B7688B">
      <w:pPr>
        <w:rPr>
          <w:sz w:val="24"/>
        </w:rPr>
      </w:pPr>
    </w:p>
    <w:p w:rsidR="003126B1" w:rsidRDefault="00FA6DBB" w:rsidP="00B7688B">
      <w:pPr>
        <w:rPr>
          <w:sz w:val="24"/>
        </w:rPr>
      </w:pPr>
      <w:r>
        <w:rPr>
          <w:sz w:val="24"/>
        </w:rPr>
        <w:lastRenderedPageBreak/>
        <w:t>Anderson Regional Joint Water System</w:t>
      </w:r>
    </w:p>
    <w:tbl>
      <w:tblPr>
        <w:tblStyle w:val="TableGrid"/>
        <w:tblW w:w="10800" w:type="dxa"/>
        <w:tblInd w:w="-185" w:type="dxa"/>
        <w:tblLook w:val="04A0" w:firstRow="1" w:lastRow="0" w:firstColumn="1" w:lastColumn="0" w:noHBand="0" w:noVBand="1"/>
      </w:tblPr>
      <w:tblGrid>
        <w:gridCol w:w="1721"/>
        <w:gridCol w:w="1211"/>
        <w:gridCol w:w="1231"/>
        <w:gridCol w:w="1170"/>
        <w:gridCol w:w="1126"/>
        <w:gridCol w:w="1204"/>
        <w:gridCol w:w="1224"/>
        <w:gridCol w:w="1913"/>
      </w:tblGrid>
      <w:tr w:rsidR="0050567C" w:rsidTr="00C82D75">
        <w:tc>
          <w:tcPr>
            <w:tcW w:w="1721" w:type="dxa"/>
            <w:shd w:val="clear" w:color="auto" w:fill="C9C9C9" w:themeFill="accent3" w:themeFillTint="99"/>
          </w:tcPr>
          <w:p w:rsidR="0050567C" w:rsidRDefault="0050567C" w:rsidP="003126B1">
            <w:pPr>
              <w:jc w:val="center"/>
              <w:rPr>
                <w:sz w:val="24"/>
              </w:rPr>
            </w:pPr>
            <w:r>
              <w:rPr>
                <w:sz w:val="24"/>
              </w:rPr>
              <w:t>Inorganic</w:t>
            </w:r>
          </w:p>
          <w:p w:rsidR="0050567C" w:rsidRDefault="0050567C" w:rsidP="003126B1">
            <w:pPr>
              <w:jc w:val="center"/>
              <w:rPr>
                <w:sz w:val="24"/>
              </w:rPr>
            </w:pPr>
            <w:r>
              <w:rPr>
                <w:sz w:val="24"/>
              </w:rPr>
              <w:t>Contaminates</w:t>
            </w:r>
          </w:p>
        </w:tc>
        <w:tc>
          <w:tcPr>
            <w:tcW w:w="1211" w:type="dxa"/>
            <w:shd w:val="clear" w:color="auto" w:fill="C9C9C9" w:themeFill="accent3" w:themeFillTint="99"/>
          </w:tcPr>
          <w:p w:rsidR="0050567C" w:rsidRDefault="0050567C" w:rsidP="003126B1">
            <w:pPr>
              <w:jc w:val="center"/>
              <w:rPr>
                <w:sz w:val="24"/>
              </w:rPr>
            </w:pPr>
            <w:r>
              <w:rPr>
                <w:sz w:val="24"/>
              </w:rPr>
              <w:t>Highest</w:t>
            </w:r>
          </w:p>
          <w:p w:rsidR="0050567C" w:rsidRDefault="0050567C" w:rsidP="003126B1">
            <w:pPr>
              <w:jc w:val="center"/>
              <w:rPr>
                <w:sz w:val="24"/>
              </w:rPr>
            </w:pPr>
            <w:r>
              <w:rPr>
                <w:sz w:val="24"/>
              </w:rPr>
              <w:t>Detected</w:t>
            </w:r>
          </w:p>
          <w:p w:rsidR="0050567C" w:rsidRDefault="0050567C" w:rsidP="003126B1">
            <w:pPr>
              <w:jc w:val="center"/>
              <w:rPr>
                <w:sz w:val="24"/>
              </w:rPr>
            </w:pPr>
            <w:r>
              <w:rPr>
                <w:sz w:val="24"/>
              </w:rPr>
              <w:t>Level</w:t>
            </w:r>
          </w:p>
        </w:tc>
        <w:tc>
          <w:tcPr>
            <w:tcW w:w="1231" w:type="dxa"/>
            <w:shd w:val="clear" w:color="auto" w:fill="C9C9C9" w:themeFill="accent3" w:themeFillTint="99"/>
          </w:tcPr>
          <w:p w:rsidR="0050567C" w:rsidRDefault="0050567C" w:rsidP="003126B1">
            <w:pPr>
              <w:jc w:val="center"/>
              <w:rPr>
                <w:sz w:val="24"/>
              </w:rPr>
            </w:pPr>
            <w:r>
              <w:rPr>
                <w:sz w:val="24"/>
              </w:rPr>
              <w:t>Range of</w:t>
            </w:r>
          </w:p>
          <w:p w:rsidR="0050567C" w:rsidRDefault="0050567C" w:rsidP="003126B1">
            <w:pPr>
              <w:jc w:val="center"/>
              <w:rPr>
                <w:sz w:val="24"/>
              </w:rPr>
            </w:pPr>
            <w:r>
              <w:rPr>
                <w:sz w:val="24"/>
              </w:rPr>
              <w:t>Detection</w:t>
            </w:r>
          </w:p>
        </w:tc>
        <w:tc>
          <w:tcPr>
            <w:tcW w:w="1170" w:type="dxa"/>
            <w:shd w:val="clear" w:color="auto" w:fill="C9C9C9" w:themeFill="accent3" w:themeFillTint="99"/>
          </w:tcPr>
          <w:p w:rsidR="0050567C" w:rsidRDefault="0050567C" w:rsidP="003126B1">
            <w:pPr>
              <w:jc w:val="center"/>
              <w:rPr>
                <w:sz w:val="24"/>
              </w:rPr>
            </w:pPr>
            <w:r>
              <w:rPr>
                <w:sz w:val="24"/>
              </w:rPr>
              <w:t>MCLG</w:t>
            </w:r>
          </w:p>
        </w:tc>
        <w:tc>
          <w:tcPr>
            <w:tcW w:w="1126" w:type="dxa"/>
            <w:shd w:val="clear" w:color="auto" w:fill="C9C9C9" w:themeFill="accent3" w:themeFillTint="99"/>
          </w:tcPr>
          <w:p w:rsidR="0050567C" w:rsidRDefault="0050567C" w:rsidP="003126B1">
            <w:pPr>
              <w:jc w:val="center"/>
              <w:rPr>
                <w:sz w:val="24"/>
              </w:rPr>
            </w:pPr>
            <w:r>
              <w:rPr>
                <w:sz w:val="24"/>
              </w:rPr>
              <w:t>MCL</w:t>
            </w:r>
          </w:p>
        </w:tc>
        <w:tc>
          <w:tcPr>
            <w:tcW w:w="1204" w:type="dxa"/>
            <w:shd w:val="clear" w:color="auto" w:fill="C9C9C9" w:themeFill="accent3" w:themeFillTint="99"/>
          </w:tcPr>
          <w:p w:rsidR="0050567C" w:rsidRDefault="0050567C" w:rsidP="003126B1">
            <w:pPr>
              <w:jc w:val="center"/>
              <w:rPr>
                <w:sz w:val="24"/>
              </w:rPr>
            </w:pPr>
            <w:r>
              <w:rPr>
                <w:sz w:val="24"/>
              </w:rPr>
              <w:t>Unit of</w:t>
            </w:r>
          </w:p>
          <w:p w:rsidR="0050567C" w:rsidRDefault="0050567C" w:rsidP="003126B1">
            <w:pPr>
              <w:jc w:val="center"/>
              <w:rPr>
                <w:sz w:val="24"/>
              </w:rPr>
            </w:pPr>
            <w:r>
              <w:rPr>
                <w:sz w:val="24"/>
              </w:rPr>
              <w:t>Measure</w:t>
            </w:r>
          </w:p>
        </w:tc>
        <w:tc>
          <w:tcPr>
            <w:tcW w:w="1224" w:type="dxa"/>
            <w:shd w:val="clear" w:color="auto" w:fill="C9C9C9" w:themeFill="accent3" w:themeFillTint="99"/>
          </w:tcPr>
          <w:p w:rsidR="0050567C" w:rsidRDefault="0050567C" w:rsidP="003126B1">
            <w:pPr>
              <w:jc w:val="center"/>
              <w:rPr>
                <w:sz w:val="24"/>
              </w:rPr>
            </w:pPr>
            <w:r>
              <w:rPr>
                <w:sz w:val="24"/>
              </w:rPr>
              <w:t>Violation</w:t>
            </w:r>
          </w:p>
          <w:p w:rsidR="0050567C" w:rsidRDefault="0050567C" w:rsidP="003126B1">
            <w:pPr>
              <w:jc w:val="center"/>
              <w:rPr>
                <w:sz w:val="24"/>
              </w:rPr>
            </w:pPr>
            <w:r>
              <w:rPr>
                <w:sz w:val="24"/>
              </w:rPr>
              <w:t>Y/N</w:t>
            </w:r>
          </w:p>
        </w:tc>
        <w:tc>
          <w:tcPr>
            <w:tcW w:w="1913" w:type="dxa"/>
            <w:shd w:val="clear" w:color="auto" w:fill="C9C9C9" w:themeFill="accent3" w:themeFillTint="99"/>
          </w:tcPr>
          <w:p w:rsidR="0050567C" w:rsidRDefault="0050567C" w:rsidP="003126B1">
            <w:pPr>
              <w:jc w:val="center"/>
              <w:rPr>
                <w:sz w:val="24"/>
              </w:rPr>
            </w:pPr>
            <w:r>
              <w:rPr>
                <w:sz w:val="24"/>
              </w:rPr>
              <w:t>Likely Source of</w:t>
            </w:r>
          </w:p>
          <w:p w:rsidR="0050567C" w:rsidRDefault="0050567C" w:rsidP="003126B1">
            <w:pPr>
              <w:jc w:val="center"/>
              <w:rPr>
                <w:sz w:val="24"/>
              </w:rPr>
            </w:pPr>
            <w:r>
              <w:rPr>
                <w:sz w:val="24"/>
              </w:rPr>
              <w:t>Contamination</w:t>
            </w:r>
          </w:p>
        </w:tc>
      </w:tr>
      <w:tr w:rsidR="0050567C" w:rsidTr="00C82D75">
        <w:tc>
          <w:tcPr>
            <w:tcW w:w="1721" w:type="dxa"/>
          </w:tcPr>
          <w:p w:rsidR="0050567C" w:rsidRDefault="00CA6FA5" w:rsidP="0050567C">
            <w:pPr>
              <w:jc w:val="center"/>
              <w:rPr>
                <w:sz w:val="24"/>
              </w:rPr>
            </w:pPr>
            <w:r>
              <w:rPr>
                <w:sz w:val="24"/>
              </w:rPr>
              <w:t xml:space="preserve">Fluoride </w:t>
            </w:r>
          </w:p>
          <w:p w:rsidR="00CA6FA5" w:rsidRDefault="00015880" w:rsidP="0050567C">
            <w:pPr>
              <w:jc w:val="center"/>
              <w:rPr>
                <w:sz w:val="24"/>
              </w:rPr>
            </w:pPr>
            <w:r>
              <w:rPr>
                <w:sz w:val="24"/>
              </w:rPr>
              <w:t>(2019</w:t>
            </w:r>
            <w:r w:rsidR="00CA6FA5">
              <w:rPr>
                <w:sz w:val="24"/>
              </w:rPr>
              <w:t>)</w:t>
            </w:r>
          </w:p>
        </w:tc>
        <w:tc>
          <w:tcPr>
            <w:tcW w:w="1211" w:type="dxa"/>
          </w:tcPr>
          <w:p w:rsidR="0050567C" w:rsidRDefault="00015880" w:rsidP="007845E1">
            <w:pPr>
              <w:jc w:val="center"/>
              <w:rPr>
                <w:sz w:val="24"/>
              </w:rPr>
            </w:pPr>
            <w:r>
              <w:rPr>
                <w:sz w:val="24"/>
              </w:rPr>
              <w:t>0.44</w:t>
            </w:r>
          </w:p>
        </w:tc>
        <w:tc>
          <w:tcPr>
            <w:tcW w:w="1231" w:type="dxa"/>
          </w:tcPr>
          <w:p w:rsidR="0050567C" w:rsidRDefault="00015880" w:rsidP="007845E1">
            <w:pPr>
              <w:jc w:val="center"/>
              <w:rPr>
                <w:sz w:val="24"/>
              </w:rPr>
            </w:pPr>
            <w:r>
              <w:rPr>
                <w:sz w:val="24"/>
              </w:rPr>
              <w:t>0.00-0.75</w:t>
            </w:r>
          </w:p>
        </w:tc>
        <w:tc>
          <w:tcPr>
            <w:tcW w:w="1170" w:type="dxa"/>
          </w:tcPr>
          <w:p w:rsidR="0050567C" w:rsidRDefault="003126B1" w:rsidP="007845E1">
            <w:pPr>
              <w:jc w:val="center"/>
              <w:rPr>
                <w:sz w:val="24"/>
              </w:rPr>
            </w:pPr>
            <w:r>
              <w:rPr>
                <w:sz w:val="24"/>
              </w:rPr>
              <w:t>4</w:t>
            </w:r>
          </w:p>
        </w:tc>
        <w:tc>
          <w:tcPr>
            <w:tcW w:w="1126" w:type="dxa"/>
          </w:tcPr>
          <w:p w:rsidR="0050567C" w:rsidRDefault="003126B1" w:rsidP="007845E1">
            <w:pPr>
              <w:jc w:val="center"/>
              <w:rPr>
                <w:sz w:val="24"/>
              </w:rPr>
            </w:pPr>
            <w:r>
              <w:rPr>
                <w:sz w:val="24"/>
              </w:rPr>
              <w:t>4</w:t>
            </w:r>
          </w:p>
        </w:tc>
        <w:tc>
          <w:tcPr>
            <w:tcW w:w="1204" w:type="dxa"/>
          </w:tcPr>
          <w:p w:rsidR="0050567C" w:rsidRDefault="003126B1" w:rsidP="007845E1">
            <w:pPr>
              <w:jc w:val="center"/>
              <w:rPr>
                <w:sz w:val="24"/>
              </w:rPr>
            </w:pPr>
            <w:r>
              <w:rPr>
                <w:sz w:val="24"/>
              </w:rPr>
              <w:t>mg/L</w:t>
            </w:r>
          </w:p>
        </w:tc>
        <w:tc>
          <w:tcPr>
            <w:tcW w:w="1224" w:type="dxa"/>
          </w:tcPr>
          <w:p w:rsidR="0050567C" w:rsidRDefault="003126B1" w:rsidP="007845E1">
            <w:pPr>
              <w:jc w:val="center"/>
              <w:rPr>
                <w:sz w:val="24"/>
              </w:rPr>
            </w:pPr>
            <w:r>
              <w:rPr>
                <w:sz w:val="24"/>
              </w:rPr>
              <w:t>N</w:t>
            </w:r>
          </w:p>
        </w:tc>
        <w:tc>
          <w:tcPr>
            <w:tcW w:w="1913" w:type="dxa"/>
          </w:tcPr>
          <w:p w:rsidR="0050567C" w:rsidRDefault="003126B1" w:rsidP="007845E1">
            <w:pPr>
              <w:jc w:val="center"/>
              <w:rPr>
                <w:sz w:val="24"/>
              </w:rPr>
            </w:pPr>
            <w:r>
              <w:rPr>
                <w:sz w:val="24"/>
              </w:rPr>
              <w:t>Erosion of natural deposits; water additive which promotes strong teeth; discharge from fertilizer and aluminum factories</w:t>
            </w:r>
          </w:p>
        </w:tc>
      </w:tr>
      <w:tr w:rsidR="0050567C" w:rsidTr="00C82D75">
        <w:tc>
          <w:tcPr>
            <w:tcW w:w="1721" w:type="dxa"/>
          </w:tcPr>
          <w:p w:rsidR="0050567C" w:rsidRDefault="007845E1" w:rsidP="007845E1">
            <w:pPr>
              <w:jc w:val="center"/>
              <w:rPr>
                <w:sz w:val="24"/>
              </w:rPr>
            </w:pPr>
            <w:r>
              <w:rPr>
                <w:sz w:val="24"/>
              </w:rPr>
              <w:t>Nitrate measures</w:t>
            </w:r>
          </w:p>
          <w:p w:rsidR="007845E1" w:rsidRDefault="007845E1" w:rsidP="007845E1">
            <w:pPr>
              <w:jc w:val="center"/>
              <w:rPr>
                <w:sz w:val="24"/>
              </w:rPr>
            </w:pPr>
            <w:r>
              <w:rPr>
                <w:sz w:val="24"/>
              </w:rPr>
              <w:t>As Nitrogen</w:t>
            </w:r>
          </w:p>
          <w:p w:rsidR="007845E1" w:rsidRDefault="00015880" w:rsidP="007845E1">
            <w:pPr>
              <w:jc w:val="center"/>
              <w:rPr>
                <w:sz w:val="24"/>
              </w:rPr>
            </w:pPr>
            <w:r>
              <w:rPr>
                <w:sz w:val="24"/>
              </w:rPr>
              <w:t>(2019</w:t>
            </w:r>
            <w:r w:rsidR="003126B1">
              <w:rPr>
                <w:sz w:val="24"/>
              </w:rPr>
              <w:t>)</w:t>
            </w:r>
          </w:p>
        </w:tc>
        <w:tc>
          <w:tcPr>
            <w:tcW w:w="1211" w:type="dxa"/>
          </w:tcPr>
          <w:p w:rsidR="0050567C" w:rsidRDefault="00015880" w:rsidP="007845E1">
            <w:pPr>
              <w:jc w:val="center"/>
              <w:rPr>
                <w:sz w:val="24"/>
              </w:rPr>
            </w:pPr>
            <w:r>
              <w:rPr>
                <w:sz w:val="24"/>
              </w:rPr>
              <w:t>0.25</w:t>
            </w:r>
          </w:p>
        </w:tc>
        <w:tc>
          <w:tcPr>
            <w:tcW w:w="1231" w:type="dxa"/>
          </w:tcPr>
          <w:p w:rsidR="0050567C" w:rsidRDefault="00015880" w:rsidP="007845E1">
            <w:pPr>
              <w:jc w:val="center"/>
              <w:rPr>
                <w:sz w:val="24"/>
              </w:rPr>
            </w:pPr>
            <w:r>
              <w:rPr>
                <w:sz w:val="24"/>
              </w:rPr>
              <w:t>0.25</w:t>
            </w:r>
          </w:p>
        </w:tc>
        <w:tc>
          <w:tcPr>
            <w:tcW w:w="1170" w:type="dxa"/>
          </w:tcPr>
          <w:p w:rsidR="0050567C" w:rsidRDefault="003126B1" w:rsidP="007845E1">
            <w:pPr>
              <w:jc w:val="center"/>
              <w:rPr>
                <w:sz w:val="24"/>
              </w:rPr>
            </w:pPr>
            <w:r>
              <w:rPr>
                <w:sz w:val="24"/>
              </w:rPr>
              <w:t>10</w:t>
            </w:r>
          </w:p>
        </w:tc>
        <w:tc>
          <w:tcPr>
            <w:tcW w:w="1126" w:type="dxa"/>
          </w:tcPr>
          <w:p w:rsidR="0050567C" w:rsidRDefault="003126B1" w:rsidP="007845E1">
            <w:pPr>
              <w:jc w:val="center"/>
              <w:rPr>
                <w:sz w:val="24"/>
              </w:rPr>
            </w:pPr>
            <w:r>
              <w:rPr>
                <w:sz w:val="24"/>
              </w:rPr>
              <w:t>10</w:t>
            </w:r>
          </w:p>
        </w:tc>
        <w:tc>
          <w:tcPr>
            <w:tcW w:w="1204" w:type="dxa"/>
          </w:tcPr>
          <w:p w:rsidR="0050567C" w:rsidRDefault="003126B1" w:rsidP="007845E1">
            <w:pPr>
              <w:jc w:val="center"/>
              <w:rPr>
                <w:sz w:val="24"/>
              </w:rPr>
            </w:pPr>
            <w:r>
              <w:rPr>
                <w:sz w:val="24"/>
              </w:rPr>
              <w:t>mg/L</w:t>
            </w:r>
          </w:p>
        </w:tc>
        <w:tc>
          <w:tcPr>
            <w:tcW w:w="1224" w:type="dxa"/>
          </w:tcPr>
          <w:p w:rsidR="0050567C" w:rsidRDefault="003126B1" w:rsidP="007845E1">
            <w:pPr>
              <w:jc w:val="center"/>
              <w:rPr>
                <w:sz w:val="24"/>
              </w:rPr>
            </w:pPr>
            <w:r>
              <w:rPr>
                <w:sz w:val="24"/>
              </w:rPr>
              <w:t>N</w:t>
            </w:r>
          </w:p>
        </w:tc>
        <w:tc>
          <w:tcPr>
            <w:tcW w:w="1913" w:type="dxa"/>
          </w:tcPr>
          <w:p w:rsidR="0050567C" w:rsidRDefault="003126B1" w:rsidP="007845E1">
            <w:pPr>
              <w:jc w:val="center"/>
              <w:rPr>
                <w:sz w:val="24"/>
              </w:rPr>
            </w:pPr>
            <w:r>
              <w:rPr>
                <w:sz w:val="24"/>
              </w:rPr>
              <w:t>Runoff from fertilizer use; leaching from septic tanks, sewage; erosion of natural deposits</w:t>
            </w:r>
          </w:p>
        </w:tc>
      </w:tr>
      <w:tr w:rsidR="0050567C" w:rsidTr="00C82D75">
        <w:trPr>
          <w:trHeight w:val="1439"/>
        </w:trPr>
        <w:tc>
          <w:tcPr>
            <w:tcW w:w="1721" w:type="dxa"/>
          </w:tcPr>
          <w:p w:rsidR="0050567C" w:rsidRDefault="0047761F" w:rsidP="007845E1">
            <w:pPr>
              <w:jc w:val="center"/>
              <w:rPr>
                <w:sz w:val="24"/>
              </w:rPr>
            </w:pPr>
            <w:r>
              <w:rPr>
                <w:sz w:val="24"/>
              </w:rPr>
              <w:t>Sodium</w:t>
            </w:r>
          </w:p>
          <w:p w:rsidR="003126B1" w:rsidRDefault="00015880" w:rsidP="007845E1">
            <w:pPr>
              <w:jc w:val="center"/>
              <w:rPr>
                <w:sz w:val="24"/>
              </w:rPr>
            </w:pPr>
            <w:r>
              <w:rPr>
                <w:sz w:val="24"/>
              </w:rPr>
              <w:t>(2019</w:t>
            </w:r>
            <w:r w:rsidR="003126B1">
              <w:rPr>
                <w:sz w:val="24"/>
              </w:rPr>
              <w:t>)</w:t>
            </w:r>
          </w:p>
        </w:tc>
        <w:tc>
          <w:tcPr>
            <w:tcW w:w="1211" w:type="dxa"/>
          </w:tcPr>
          <w:p w:rsidR="0050567C" w:rsidRDefault="00015880" w:rsidP="007845E1">
            <w:pPr>
              <w:jc w:val="center"/>
              <w:rPr>
                <w:sz w:val="24"/>
              </w:rPr>
            </w:pPr>
            <w:r>
              <w:rPr>
                <w:sz w:val="24"/>
              </w:rPr>
              <w:t>5.1</w:t>
            </w:r>
          </w:p>
          <w:p w:rsidR="0047761F" w:rsidRDefault="00015880" w:rsidP="007845E1">
            <w:pPr>
              <w:jc w:val="center"/>
              <w:rPr>
                <w:sz w:val="24"/>
              </w:rPr>
            </w:pPr>
            <w:r>
              <w:rPr>
                <w:sz w:val="24"/>
              </w:rPr>
              <w:t>Mg/L</w:t>
            </w:r>
          </w:p>
        </w:tc>
        <w:tc>
          <w:tcPr>
            <w:tcW w:w="1231" w:type="dxa"/>
          </w:tcPr>
          <w:p w:rsidR="0050567C" w:rsidRDefault="0050567C" w:rsidP="007845E1">
            <w:pPr>
              <w:jc w:val="center"/>
              <w:rPr>
                <w:sz w:val="24"/>
              </w:rPr>
            </w:pPr>
          </w:p>
        </w:tc>
        <w:tc>
          <w:tcPr>
            <w:tcW w:w="1170" w:type="dxa"/>
          </w:tcPr>
          <w:p w:rsidR="0050567C" w:rsidRDefault="0047761F" w:rsidP="007845E1">
            <w:pPr>
              <w:jc w:val="center"/>
              <w:rPr>
                <w:sz w:val="24"/>
              </w:rPr>
            </w:pPr>
            <w:r>
              <w:rPr>
                <w:sz w:val="24"/>
              </w:rPr>
              <w:t>N/A</w:t>
            </w:r>
          </w:p>
        </w:tc>
        <w:tc>
          <w:tcPr>
            <w:tcW w:w="1126" w:type="dxa"/>
          </w:tcPr>
          <w:p w:rsidR="0050567C" w:rsidRDefault="0047761F" w:rsidP="007845E1">
            <w:pPr>
              <w:jc w:val="center"/>
              <w:rPr>
                <w:sz w:val="24"/>
              </w:rPr>
            </w:pPr>
            <w:r>
              <w:rPr>
                <w:sz w:val="24"/>
              </w:rPr>
              <w:t>N/A</w:t>
            </w:r>
          </w:p>
        </w:tc>
        <w:tc>
          <w:tcPr>
            <w:tcW w:w="1204" w:type="dxa"/>
          </w:tcPr>
          <w:p w:rsidR="0050567C" w:rsidRDefault="0047761F" w:rsidP="007845E1">
            <w:pPr>
              <w:jc w:val="center"/>
              <w:rPr>
                <w:sz w:val="24"/>
              </w:rPr>
            </w:pPr>
            <w:r>
              <w:rPr>
                <w:sz w:val="24"/>
              </w:rPr>
              <w:t>ppm</w:t>
            </w:r>
          </w:p>
        </w:tc>
        <w:tc>
          <w:tcPr>
            <w:tcW w:w="1224" w:type="dxa"/>
          </w:tcPr>
          <w:p w:rsidR="0050567C" w:rsidRDefault="0047761F" w:rsidP="007845E1">
            <w:pPr>
              <w:jc w:val="center"/>
              <w:rPr>
                <w:sz w:val="24"/>
              </w:rPr>
            </w:pPr>
            <w:r>
              <w:rPr>
                <w:sz w:val="24"/>
              </w:rPr>
              <w:t>N</w:t>
            </w:r>
          </w:p>
        </w:tc>
        <w:tc>
          <w:tcPr>
            <w:tcW w:w="1913" w:type="dxa"/>
          </w:tcPr>
          <w:p w:rsidR="0050567C" w:rsidRDefault="0047761F" w:rsidP="007845E1">
            <w:pPr>
              <w:jc w:val="center"/>
              <w:rPr>
                <w:sz w:val="24"/>
              </w:rPr>
            </w:pPr>
            <w:r>
              <w:rPr>
                <w:sz w:val="24"/>
              </w:rPr>
              <w:t>Erosion of natural deposits</w:t>
            </w:r>
          </w:p>
        </w:tc>
      </w:tr>
    </w:tbl>
    <w:p w:rsidR="00C82D75" w:rsidRDefault="00C82D75" w:rsidP="00E92555"/>
    <w:p w:rsidR="00E92555" w:rsidRDefault="00E92555" w:rsidP="00E92555"/>
    <w:p w:rsidR="00BC1E3A" w:rsidRDefault="00BC1E3A" w:rsidP="00BC1E3A"/>
    <w:p w:rsidR="00C82D75" w:rsidRDefault="00C82D75" w:rsidP="00C82D75"/>
    <w:p w:rsidR="00FA6DBB" w:rsidRDefault="00FA6DBB" w:rsidP="00C82D75"/>
    <w:p w:rsidR="00FA6DBB" w:rsidRDefault="00FA6DBB" w:rsidP="00C82D75"/>
    <w:p w:rsidR="00FA6DBB" w:rsidRDefault="00FA6DBB" w:rsidP="00C82D75"/>
    <w:p w:rsidR="00FA6DBB" w:rsidRDefault="00FA6DBB" w:rsidP="00C82D75"/>
    <w:p w:rsidR="00FA6DBB" w:rsidRDefault="00FA6DBB" w:rsidP="00C82D75"/>
    <w:p w:rsidR="00FA6DBB" w:rsidRDefault="00FA6DBB" w:rsidP="00C82D75"/>
    <w:p w:rsidR="00FA6DBB" w:rsidRDefault="00FA6DBB" w:rsidP="00C82D75"/>
    <w:p w:rsidR="00FA6DBB" w:rsidRDefault="00FA6DBB" w:rsidP="00C82D75"/>
    <w:p w:rsidR="00FA6DBB" w:rsidRDefault="00FA6DBB" w:rsidP="00C82D75"/>
    <w:p w:rsidR="00FA6DBB" w:rsidRDefault="00FA6DBB" w:rsidP="00C82D75"/>
    <w:p w:rsidR="00FA6DBB" w:rsidRDefault="00FA6DBB" w:rsidP="00C82D75"/>
    <w:p w:rsidR="00FA6DBB" w:rsidRDefault="00FA6DBB" w:rsidP="00C82D75"/>
    <w:p w:rsidR="00FA6DBB" w:rsidRDefault="00FA6DBB" w:rsidP="00C82D75"/>
    <w:p w:rsidR="00FA6DBB" w:rsidRDefault="00FA6DBB" w:rsidP="00C82D75"/>
    <w:p w:rsidR="00FA6DBB" w:rsidRDefault="00FA6DBB" w:rsidP="00C82D75"/>
    <w:p w:rsidR="00FA6DBB" w:rsidRDefault="00FA6DBB" w:rsidP="00C82D75"/>
    <w:p w:rsidR="00FA6DBB" w:rsidRDefault="00FA6DBB" w:rsidP="00C82D75"/>
    <w:p w:rsidR="00FA6DBB" w:rsidRDefault="00FA6DBB" w:rsidP="00C82D75"/>
    <w:p w:rsidR="00FA6DBB" w:rsidRDefault="00FA6DBB" w:rsidP="00C82D75"/>
    <w:p w:rsidR="00FA6DBB" w:rsidRDefault="00FA6DBB" w:rsidP="00C82D75"/>
    <w:p w:rsidR="00FA6DBB" w:rsidRDefault="00FA6DBB" w:rsidP="00C82D75"/>
    <w:p w:rsidR="00FA6DBB" w:rsidRDefault="00FA6DBB" w:rsidP="00C82D75"/>
    <w:p w:rsidR="00FA6DBB" w:rsidRDefault="00FA6DBB" w:rsidP="00C82D75"/>
    <w:p w:rsidR="00FA6DBB" w:rsidRDefault="00FA6DBB" w:rsidP="00C82D75"/>
    <w:p w:rsidR="00FA6DBB" w:rsidRDefault="00FA6DBB" w:rsidP="00C82D75"/>
    <w:p w:rsidR="00FA6DBB" w:rsidRDefault="00FA6DBB" w:rsidP="00C82D75">
      <w:bookmarkStart w:id="0" w:name="_GoBack"/>
      <w:bookmarkEnd w:id="0"/>
      <w:r>
        <w:lastRenderedPageBreak/>
        <w:t>Easley-Central Water District</w:t>
      </w:r>
    </w:p>
    <w:p w:rsidR="00BC1E3A" w:rsidRDefault="00BC1E3A" w:rsidP="003877EE">
      <w:pPr>
        <w:jc w:val="center"/>
      </w:pPr>
    </w:p>
    <w:tbl>
      <w:tblPr>
        <w:tblStyle w:val="TableGrid"/>
        <w:tblW w:w="10800" w:type="dxa"/>
        <w:tblInd w:w="-185" w:type="dxa"/>
        <w:tblLook w:val="04A0" w:firstRow="1" w:lastRow="0" w:firstColumn="1" w:lastColumn="0" w:noHBand="0" w:noVBand="1"/>
      </w:tblPr>
      <w:tblGrid>
        <w:gridCol w:w="2041"/>
        <w:gridCol w:w="1170"/>
        <w:gridCol w:w="1208"/>
        <w:gridCol w:w="1097"/>
        <w:gridCol w:w="1016"/>
        <w:gridCol w:w="1159"/>
        <w:gridCol w:w="1196"/>
        <w:gridCol w:w="1913"/>
      </w:tblGrid>
      <w:tr w:rsidR="000F0C29" w:rsidTr="00C82D75">
        <w:tc>
          <w:tcPr>
            <w:tcW w:w="2041" w:type="dxa"/>
            <w:shd w:val="clear" w:color="auto" w:fill="C9C9C9" w:themeFill="accent3" w:themeFillTint="99"/>
          </w:tcPr>
          <w:p w:rsidR="00BC1E3A" w:rsidRDefault="00BC1E3A" w:rsidP="00667418">
            <w:pPr>
              <w:jc w:val="center"/>
              <w:rPr>
                <w:sz w:val="24"/>
              </w:rPr>
            </w:pPr>
            <w:r>
              <w:rPr>
                <w:sz w:val="24"/>
              </w:rPr>
              <w:t>Inorganic</w:t>
            </w:r>
          </w:p>
          <w:p w:rsidR="00BC1E3A" w:rsidRDefault="00BC1E3A" w:rsidP="00667418">
            <w:pPr>
              <w:jc w:val="center"/>
              <w:rPr>
                <w:sz w:val="24"/>
              </w:rPr>
            </w:pPr>
            <w:r>
              <w:rPr>
                <w:sz w:val="24"/>
              </w:rPr>
              <w:t>Contaminates</w:t>
            </w:r>
          </w:p>
        </w:tc>
        <w:tc>
          <w:tcPr>
            <w:tcW w:w="1170" w:type="dxa"/>
            <w:shd w:val="clear" w:color="auto" w:fill="C9C9C9" w:themeFill="accent3" w:themeFillTint="99"/>
          </w:tcPr>
          <w:p w:rsidR="00BC1E3A" w:rsidRDefault="00BC1E3A" w:rsidP="00667418">
            <w:pPr>
              <w:jc w:val="center"/>
              <w:rPr>
                <w:sz w:val="24"/>
              </w:rPr>
            </w:pPr>
            <w:r>
              <w:rPr>
                <w:sz w:val="24"/>
              </w:rPr>
              <w:t>Highest</w:t>
            </w:r>
          </w:p>
          <w:p w:rsidR="00BC1E3A" w:rsidRDefault="00BC1E3A" w:rsidP="00667418">
            <w:pPr>
              <w:jc w:val="center"/>
              <w:rPr>
                <w:sz w:val="24"/>
              </w:rPr>
            </w:pPr>
            <w:r>
              <w:rPr>
                <w:sz w:val="24"/>
              </w:rPr>
              <w:t>Detected</w:t>
            </w:r>
          </w:p>
          <w:p w:rsidR="00BC1E3A" w:rsidRDefault="00BC1E3A" w:rsidP="00667418">
            <w:pPr>
              <w:jc w:val="center"/>
              <w:rPr>
                <w:sz w:val="24"/>
              </w:rPr>
            </w:pPr>
            <w:r>
              <w:rPr>
                <w:sz w:val="24"/>
              </w:rPr>
              <w:t>Level</w:t>
            </w:r>
          </w:p>
        </w:tc>
        <w:tc>
          <w:tcPr>
            <w:tcW w:w="1208" w:type="dxa"/>
            <w:shd w:val="clear" w:color="auto" w:fill="C9C9C9" w:themeFill="accent3" w:themeFillTint="99"/>
          </w:tcPr>
          <w:p w:rsidR="00BC1E3A" w:rsidRDefault="00BC1E3A" w:rsidP="00667418">
            <w:pPr>
              <w:jc w:val="center"/>
              <w:rPr>
                <w:sz w:val="24"/>
              </w:rPr>
            </w:pPr>
            <w:r>
              <w:rPr>
                <w:sz w:val="24"/>
              </w:rPr>
              <w:t>Range of</w:t>
            </w:r>
          </w:p>
          <w:p w:rsidR="00BC1E3A" w:rsidRDefault="00BC1E3A" w:rsidP="00667418">
            <w:pPr>
              <w:jc w:val="center"/>
              <w:rPr>
                <w:sz w:val="24"/>
              </w:rPr>
            </w:pPr>
            <w:r>
              <w:rPr>
                <w:sz w:val="24"/>
              </w:rPr>
              <w:t>Detection</w:t>
            </w:r>
          </w:p>
        </w:tc>
        <w:tc>
          <w:tcPr>
            <w:tcW w:w="1097" w:type="dxa"/>
            <w:shd w:val="clear" w:color="auto" w:fill="C9C9C9" w:themeFill="accent3" w:themeFillTint="99"/>
          </w:tcPr>
          <w:p w:rsidR="00BC1E3A" w:rsidRDefault="00BC1E3A" w:rsidP="00667418">
            <w:pPr>
              <w:jc w:val="center"/>
              <w:rPr>
                <w:sz w:val="24"/>
              </w:rPr>
            </w:pPr>
            <w:r>
              <w:rPr>
                <w:sz w:val="24"/>
              </w:rPr>
              <w:t>MCLG</w:t>
            </w:r>
          </w:p>
        </w:tc>
        <w:tc>
          <w:tcPr>
            <w:tcW w:w="1016" w:type="dxa"/>
            <w:shd w:val="clear" w:color="auto" w:fill="C9C9C9" w:themeFill="accent3" w:themeFillTint="99"/>
          </w:tcPr>
          <w:p w:rsidR="00BC1E3A" w:rsidRDefault="00BC1E3A" w:rsidP="00667418">
            <w:pPr>
              <w:jc w:val="center"/>
              <w:rPr>
                <w:sz w:val="24"/>
              </w:rPr>
            </w:pPr>
            <w:r>
              <w:rPr>
                <w:sz w:val="24"/>
              </w:rPr>
              <w:t>MCL</w:t>
            </w:r>
          </w:p>
        </w:tc>
        <w:tc>
          <w:tcPr>
            <w:tcW w:w="1159" w:type="dxa"/>
            <w:shd w:val="clear" w:color="auto" w:fill="C9C9C9" w:themeFill="accent3" w:themeFillTint="99"/>
          </w:tcPr>
          <w:p w:rsidR="00BC1E3A" w:rsidRDefault="00BC1E3A" w:rsidP="00667418">
            <w:pPr>
              <w:jc w:val="center"/>
              <w:rPr>
                <w:sz w:val="24"/>
              </w:rPr>
            </w:pPr>
            <w:r>
              <w:rPr>
                <w:sz w:val="24"/>
              </w:rPr>
              <w:t>Unit of</w:t>
            </w:r>
          </w:p>
          <w:p w:rsidR="00BC1E3A" w:rsidRDefault="00BC1E3A" w:rsidP="00667418">
            <w:pPr>
              <w:jc w:val="center"/>
              <w:rPr>
                <w:sz w:val="24"/>
              </w:rPr>
            </w:pPr>
            <w:r>
              <w:rPr>
                <w:sz w:val="24"/>
              </w:rPr>
              <w:t>Measure</w:t>
            </w:r>
          </w:p>
        </w:tc>
        <w:tc>
          <w:tcPr>
            <w:tcW w:w="1196" w:type="dxa"/>
            <w:shd w:val="clear" w:color="auto" w:fill="C9C9C9" w:themeFill="accent3" w:themeFillTint="99"/>
          </w:tcPr>
          <w:p w:rsidR="00BC1E3A" w:rsidRDefault="00BC1E3A" w:rsidP="00667418">
            <w:pPr>
              <w:jc w:val="center"/>
              <w:rPr>
                <w:sz w:val="24"/>
              </w:rPr>
            </w:pPr>
            <w:r>
              <w:rPr>
                <w:sz w:val="24"/>
              </w:rPr>
              <w:t>Violation</w:t>
            </w:r>
          </w:p>
          <w:p w:rsidR="00BC1E3A" w:rsidRDefault="00BC1E3A" w:rsidP="00667418">
            <w:pPr>
              <w:jc w:val="center"/>
              <w:rPr>
                <w:sz w:val="24"/>
              </w:rPr>
            </w:pPr>
            <w:r>
              <w:rPr>
                <w:sz w:val="24"/>
              </w:rPr>
              <w:t>Y/N</w:t>
            </w:r>
          </w:p>
        </w:tc>
        <w:tc>
          <w:tcPr>
            <w:tcW w:w="1913" w:type="dxa"/>
            <w:shd w:val="clear" w:color="auto" w:fill="C9C9C9" w:themeFill="accent3" w:themeFillTint="99"/>
          </w:tcPr>
          <w:p w:rsidR="00BC1E3A" w:rsidRDefault="00BC1E3A" w:rsidP="00667418">
            <w:pPr>
              <w:jc w:val="center"/>
              <w:rPr>
                <w:sz w:val="24"/>
              </w:rPr>
            </w:pPr>
            <w:r>
              <w:rPr>
                <w:sz w:val="24"/>
              </w:rPr>
              <w:t>Likely Source of</w:t>
            </w:r>
          </w:p>
          <w:p w:rsidR="00BC1E3A" w:rsidRDefault="00BC1E3A" w:rsidP="00667418">
            <w:pPr>
              <w:jc w:val="center"/>
              <w:rPr>
                <w:sz w:val="24"/>
              </w:rPr>
            </w:pPr>
            <w:r>
              <w:rPr>
                <w:sz w:val="24"/>
              </w:rPr>
              <w:t>Contamination</w:t>
            </w:r>
          </w:p>
        </w:tc>
      </w:tr>
      <w:tr w:rsidR="00BC1E3A" w:rsidTr="00C82D75">
        <w:tc>
          <w:tcPr>
            <w:tcW w:w="2041" w:type="dxa"/>
          </w:tcPr>
          <w:p w:rsidR="00BC1E3A" w:rsidRDefault="00BC1E3A" w:rsidP="00667418">
            <w:pPr>
              <w:jc w:val="center"/>
              <w:rPr>
                <w:sz w:val="24"/>
              </w:rPr>
            </w:pPr>
            <w:r>
              <w:rPr>
                <w:sz w:val="24"/>
              </w:rPr>
              <w:t xml:space="preserve">Fluoride </w:t>
            </w:r>
          </w:p>
          <w:p w:rsidR="00BC1E3A" w:rsidRDefault="00015880" w:rsidP="00667418">
            <w:pPr>
              <w:jc w:val="center"/>
              <w:rPr>
                <w:sz w:val="24"/>
              </w:rPr>
            </w:pPr>
            <w:r>
              <w:rPr>
                <w:sz w:val="24"/>
              </w:rPr>
              <w:t>(2019</w:t>
            </w:r>
            <w:r w:rsidR="00BC1E3A">
              <w:rPr>
                <w:sz w:val="24"/>
              </w:rPr>
              <w:t>)</w:t>
            </w:r>
          </w:p>
        </w:tc>
        <w:tc>
          <w:tcPr>
            <w:tcW w:w="1170" w:type="dxa"/>
          </w:tcPr>
          <w:p w:rsidR="00BC1E3A" w:rsidRDefault="00015880" w:rsidP="00667418">
            <w:pPr>
              <w:jc w:val="center"/>
              <w:rPr>
                <w:sz w:val="24"/>
              </w:rPr>
            </w:pPr>
            <w:r>
              <w:rPr>
                <w:sz w:val="24"/>
              </w:rPr>
              <w:t>0.40</w:t>
            </w:r>
          </w:p>
        </w:tc>
        <w:tc>
          <w:tcPr>
            <w:tcW w:w="1208" w:type="dxa"/>
          </w:tcPr>
          <w:p w:rsidR="00BC1E3A" w:rsidRDefault="00BC1E3A" w:rsidP="00667418">
            <w:pPr>
              <w:jc w:val="center"/>
              <w:rPr>
                <w:sz w:val="24"/>
              </w:rPr>
            </w:pPr>
          </w:p>
        </w:tc>
        <w:tc>
          <w:tcPr>
            <w:tcW w:w="1097" w:type="dxa"/>
          </w:tcPr>
          <w:p w:rsidR="00BC1E3A" w:rsidRDefault="00BC1E3A" w:rsidP="00667418">
            <w:pPr>
              <w:jc w:val="center"/>
              <w:rPr>
                <w:sz w:val="24"/>
              </w:rPr>
            </w:pPr>
            <w:r>
              <w:rPr>
                <w:sz w:val="24"/>
              </w:rPr>
              <w:t>4</w:t>
            </w:r>
          </w:p>
        </w:tc>
        <w:tc>
          <w:tcPr>
            <w:tcW w:w="1016" w:type="dxa"/>
          </w:tcPr>
          <w:p w:rsidR="00BC1E3A" w:rsidRDefault="00BC1E3A" w:rsidP="00667418">
            <w:pPr>
              <w:jc w:val="center"/>
              <w:rPr>
                <w:sz w:val="24"/>
              </w:rPr>
            </w:pPr>
            <w:r>
              <w:rPr>
                <w:sz w:val="24"/>
              </w:rPr>
              <w:t>4</w:t>
            </w:r>
          </w:p>
        </w:tc>
        <w:tc>
          <w:tcPr>
            <w:tcW w:w="1159" w:type="dxa"/>
          </w:tcPr>
          <w:p w:rsidR="00BC1E3A" w:rsidRDefault="000F0C29" w:rsidP="00667418">
            <w:pPr>
              <w:jc w:val="center"/>
              <w:rPr>
                <w:sz w:val="24"/>
              </w:rPr>
            </w:pPr>
            <w:r>
              <w:rPr>
                <w:sz w:val="24"/>
              </w:rPr>
              <w:t>ppm</w:t>
            </w:r>
          </w:p>
        </w:tc>
        <w:tc>
          <w:tcPr>
            <w:tcW w:w="1196" w:type="dxa"/>
          </w:tcPr>
          <w:p w:rsidR="00BC1E3A" w:rsidRDefault="00BC1E3A" w:rsidP="00667418">
            <w:pPr>
              <w:jc w:val="center"/>
              <w:rPr>
                <w:sz w:val="24"/>
              </w:rPr>
            </w:pPr>
            <w:r>
              <w:rPr>
                <w:sz w:val="24"/>
              </w:rPr>
              <w:t>N</w:t>
            </w:r>
          </w:p>
        </w:tc>
        <w:tc>
          <w:tcPr>
            <w:tcW w:w="1913" w:type="dxa"/>
          </w:tcPr>
          <w:p w:rsidR="00BC1E3A" w:rsidRDefault="00BC1E3A" w:rsidP="00667418">
            <w:pPr>
              <w:jc w:val="center"/>
              <w:rPr>
                <w:sz w:val="24"/>
              </w:rPr>
            </w:pPr>
            <w:r>
              <w:rPr>
                <w:sz w:val="24"/>
              </w:rPr>
              <w:t>Erosion of natural deposits; water additive which promotes strong teeth; discharge from fertilizer and aluminum factories</w:t>
            </w:r>
          </w:p>
        </w:tc>
      </w:tr>
      <w:tr w:rsidR="000F0C29" w:rsidTr="00C82D75">
        <w:tc>
          <w:tcPr>
            <w:tcW w:w="2041" w:type="dxa"/>
          </w:tcPr>
          <w:p w:rsidR="00BC1E3A" w:rsidRDefault="00BC1E3A" w:rsidP="00667418">
            <w:pPr>
              <w:jc w:val="center"/>
              <w:rPr>
                <w:sz w:val="24"/>
              </w:rPr>
            </w:pPr>
            <w:r>
              <w:rPr>
                <w:sz w:val="24"/>
              </w:rPr>
              <w:t>Nitrate measures</w:t>
            </w:r>
          </w:p>
          <w:p w:rsidR="00BC1E3A" w:rsidRDefault="00BC1E3A" w:rsidP="00667418">
            <w:pPr>
              <w:jc w:val="center"/>
              <w:rPr>
                <w:sz w:val="24"/>
              </w:rPr>
            </w:pPr>
            <w:r>
              <w:rPr>
                <w:sz w:val="24"/>
              </w:rPr>
              <w:t>As Nitrogen</w:t>
            </w:r>
          </w:p>
          <w:p w:rsidR="00BC1E3A" w:rsidRDefault="00015880" w:rsidP="00667418">
            <w:pPr>
              <w:jc w:val="center"/>
              <w:rPr>
                <w:sz w:val="24"/>
              </w:rPr>
            </w:pPr>
            <w:r>
              <w:rPr>
                <w:sz w:val="24"/>
              </w:rPr>
              <w:t>(2019</w:t>
            </w:r>
            <w:r w:rsidR="00BC1E3A">
              <w:rPr>
                <w:sz w:val="24"/>
              </w:rPr>
              <w:t>)</w:t>
            </w:r>
          </w:p>
        </w:tc>
        <w:tc>
          <w:tcPr>
            <w:tcW w:w="1170" w:type="dxa"/>
          </w:tcPr>
          <w:p w:rsidR="00BC1E3A" w:rsidRDefault="00015880" w:rsidP="00667418">
            <w:pPr>
              <w:jc w:val="center"/>
              <w:rPr>
                <w:sz w:val="24"/>
              </w:rPr>
            </w:pPr>
            <w:r>
              <w:rPr>
                <w:sz w:val="24"/>
              </w:rPr>
              <w:t>0.38</w:t>
            </w:r>
          </w:p>
        </w:tc>
        <w:tc>
          <w:tcPr>
            <w:tcW w:w="1208" w:type="dxa"/>
          </w:tcPr>
          <w:p w:rsidR="00BC1E3A" w:rsidRDefault="00BC1E3A" w:rsidP="00667418">
            <w:pPr>
              <w:jc w:val="center"/>
              <w:rPr>
                <w:sz w:val="24"/>
              </w:rPr>
            </w:pPr>
          </w:p>
        </w:tc>
        <w:tc>
          <w:tcPr>
            <w:tcW w:w="1097" w:type="dxa"/>
          </w:tcPr>
          <w:p w:rsidR="00BC1E3A" w:rsidRDefault="00BC1E3A" w:rsidP="00667418">
            <w:pPr>
              <w:jc w:val="center"/>
              <w:rPr>
                <w:sz w:val="24"/>
              </w:rPr>
            </w:pPr>
            <w:r>
              <w:rPr>
                <w:sz w:val="24"/>
              </w:rPr>
              <w:t>10</w:t>
            </w:r>
          </w:p>
        </w:tc>
        <w:tc>
          <w:tcPr>
            <w:tcW w:w="1016" w:type="dxa"/>
          </w:tcPr>
          <w:p w:rsidR="00BC1E3A" w:rsidRDefault="00BC1E3A" w:rsidP="00667418">
            <w:pPr>
              <w:jc w:val="center"/>
              <w:rPr>
                <w:sz w:val="24"/>
              </w:rPr>
            </w:pPr>
            <w:r>
              <w:rPr>
                <w:sz w:val="24"/>
              </w:rPr>
              <w:t>10</w:t>
            </w:r>
          </w:p>
        </w:tc>
        <w:tc>
          <w:tcPr>
            <w:tcW w:w="1159" w:type="dxa"/>
          </w:tcPr>
          <w:p w:rsidR="00BC1E3A" w:rsidRDefault="000F0C29" w:rsidP="00667418">
            <w:pPr>
              <w:jc w:val="center"/>
              <w:rPr>
                <w:sz w:val="24"/>
              </w:rPr>
            </w:pPr>
            <w:r>
              <w:rPr>
                <w:sz w:val="24"/>
              </w:rPr>
              <w:t>ppm</w:t>
            </w:r>
          </w:p>
        </w:tc>
        <w:tc>
          <w:tcPr>
            <w:tcW w:w="1196" w:type="dxa"/>
          </w:tcPr>
          <w:p w:rsidR="00BC1E3A" w:rsidRDefault="00BC1E3A" w:rsidP="00667418">
            <w:pPr>
              <w:jc w:val="center"/>
              <w:rPr>
                <w:sz w:val="24"/>
              </w:rPr>
            </w:pPr>
            <w:r>
              <w:rPr>
                <w:sz w:val="24"/>
              </w:rPr>
              <w:t>N</w:t>
            </w:r>
          </w:p>
        </w:tc>
        <w:tc>
          <w:tcPr>
            <w:tcW w:w="1913" w:type="dxa"/>
          </w:tcPr>
          <w:p w:rsidR="00BC1E3A" w:rsidRDefault="00BC1E3A" w:rsidP="00667418">
            <w:pPr>
              <w:jc w:val="center"/>
              <w:rPr>
                <w:sz w:val="24"/>
              </w:rPr>
            </w:pPr>
            <w:r>
              <w:rPr>
                <w:sz w:val="24"/>
              </w:rPr>
              <w:t>Runoff from fertilizer use; leaching from septic tanks, sewage; erosion of natural deposits</w:t>
            </w:r>
          </w:p>
        </w:tc>
      </w:tr>
      <w:tr w:rsidR="000F0C29" w:rsidTr="00C82D75">
        <w:trPr>
          <w:trHeight w:val="1439"/>
        </w:trPr>
        <w:tc>
          <w:tcPr>
            <w:tcW w:w="2041" w:type="dxa"/>
          </w:tcPr>
          <w:p w:rsidR="000F0C29" w:rsidRDefault="000F0C29" w:rsidP="00667418">
            <w:pPr>
              <w:jc w:val="center"/>
              <w:rPr>
                <w:sz w:val="24"/>
              </w:rPr>
            </w:pPr>
            <w:r>
              <w:rPr>
                <w:sz w:val="24"/>
              </w:rPr>
              <w:t>Sodium</w:t>
            </w:r>
          </w:p>
          <w:p w:rsidR="000F0C29" w:rsidRDefault="00015880" w:rsidP="00667418">
            <w:pPr>
              <w:jc w:val="center"/>
              <w:rPr>
                <w:sz w:val="24"/>
              </w:rPr>
            </w:pPr>
            <w:r>
              <w:rPr>
                <w:sz w:val="24"/>
              </w:rPr>
              <w:t>(2018</w:t>
            </w:r>
            <w:r w:rsidR="000F0C29">
              <w:rPr>
                <w:sz w:val="24"/>
              </w:rPr>
              <w:t>)</w:t>
            </w:r>
          </w:p>
        </w:tc>
        <w:tc>
          <w:tcPr>
            <w:tcW w:w="1170" w:type="dxa"/>
          </w:tcPr>
          <w:p w:rsidR="000F0C29" w:rsidRDefault="000F0C29" w:rsidP="00667418">
            <w:pPr>
              <w:jc w:val="center"/>
              <w:rPr>
                <w:sz w:val="24"/>
              </w:rPr>
            </w:pPr>
            <w:r>
              <w:rPr>
                <w:sz w:val="24"/>
              </w:rPr>
              <w:t>10</w:t>
            </w:r>
          </w:p>
          <w:p w:rsidR="000F0C29" w:rsidRDefault="000F0C29" w:rsidP="00667418">
            <w:pPr>
              <w:jc w:val="center"/>
              <w:rPr>
                <w:sz w:val="24"/>
              </w:rPr>
            </w:pPr>
            <w:r>
              <w:rPr>
                <w:sz w:val="24"/>
              </w:rPr>
              <w:t>ppm</w:t>
            </w:r>
          </w:p>
        </w:tc>
        <w:tc>
          <w:tcPr>
            <w:tcW w:w="1208" w:type="dxa"/>
          </w:tcPr>
          <w:p w:rsidR="000F0C29" w:rsidRDefault="000F0C29" w:rsidP="00667418">
            <w:pPr>
              <w:jc w:val="center"/>
              <w:rPr>
                <w:sz w:val="24"/>
              </w:rPr>
            </w:pPr>
          </w:p>
        </w:tc>
        <w:tc>
          <w:tcPr>
            <w:tcW w:w="1097" w:type="dxa"/>
          </w:tcPr>
          <w:p w:rsidR="000F0C29" w:rsidRDefault="000F0C29" w:rsidP="00667418">
            <w:pPr>
              <w:jc w:val="center"/>
              <w:rPr>
                <w:sz w:val="24"/>
              </w:rPr>
            </w:pPr>
            <w:r>
              <w:rPr>
                <w:sz w:val="24"/>
              </w:rPr>
              <w:t>N/A</w:t>
            </w:r>
          </w:p>
        </w:tc>
        <w:tc>
          <w:tcPr>
            <w:tcW w:w="1016" w:type="dxa"/>
          </w:tcPr>
          <w:p w:rsidR="000F0C29" w:rsidRDefault="000F0C29" w:rsidP="00667418">
            <w:pPr>
              <w:jc w:val="center"/>
              <w:rPr>
                <w:sz w:val="24"/>
              </w:rPr>
            </w:pPr>
            <w:r>
              <w:rPr>
                <w:sz w:val="24"/>
              </w:rPr>
              <w:t>N/A</w:t>
            </w:r>
          </w:p>
        </w:tc>
        <w:tc>
          <w:tcPr>
            <w:tcW w:w="1159" w:type="dxa"/>
          </w:tcPr>
          <w:p w:rsidR="000F0C29" w:rsidRDefault="000F0C29" w:rsidP="00667418">
            <w:pPr>
              <w:jc w:val="center"/>
              <w:rPr>
                <w:sz w:val="24"/>
              </w:rPr>
            </w:pPr>
            <w:r>
              <w:rPr>
                <w:sz w:val="24"/>
              </w:rPr>
              <w:t>ppm</w:t>
            </w:r>
          </w:p>
        </w:tc>
        <w:tc>
          <w:tcPr>
            <w:tcW w:w="1196" w:type="dxa"/>
          </w:tcPr>
          <w:p w:rsidR="000F0C29" w:rsidRDefault="000F0C29" w:rsidP="00667418">
            <w:pPr>
              <w:jc w:val="center"/>
              <w:rPr>
                <w:sz w:val="24"/>
              </w:rPr>
            </w:pPr>
            <w:r>
              <w:rPr>
                <w:sz w:val="24"/>
              </w:rPr>
              <w:t>N</w:t>
            </w:r>
          </w:p>
        </w:tc>
        <w:tc>
          <w:tcPr>
            <w:tcW w:w="1913" w:type="dxa"/>
          </w:tcPr>
          <w:p w:rsidR="000F0C29" w:rsidRDefault="000F0C29" w:rsidP="00667418">
            <w:pPr>
              <w:jc w:val="center"/>
              <w:rPr>
                <w:sz w:val="24"/>
              </w:rPr>
            </w:pPr>
            <w:r>
              <w:rPr>
                <w:sz w:val="24"/>
              </w:rPr>
              <w:t>Erosion of natural deposits</w:t>
            </w:r>
          </w:p>
        </w:tc>
      </w:tr>
      <w:tr w:rsidR="000F0C29" w:rsidTr="00C82D75">
        <w:trPr>
          <w:trHeight w:val="1439"/>
        </w:trPr>
        <w:tc>
          <w:tcPr>
            <w:tcW w:w="2041" w:type="dxa"/>
          </w:tcPr>
          <w:p w:rsidR="000F0C29" w:rsidRPr="000F0C29" w:rsidRDefault="000F0C29" w:rsidP="00667418">
            <w:pPr>
              <w:jc w:val="center"/>
              <w:rPr>
                <w:sz w:val="24"/>
              </w:rPr>
            </w:pPr>
            <w:r w:rsidRPr="000F0C29">
              <w:rPr>
                <w:sz w:val="24"/>
              </w:rPr>
              <w:t>p-Dichlorovenzene</w:t>
            </w:r>
          </w:p>
          <w:p w:rsidR="000F0C29" w:rsidRDefault="000F0C29" w:rsidP="00667418">
            <w:pPr>
              <w:jc w:val="center"/>
              <w:rPr>
                <w:sz w:val="24"/>
              </w:rPr>
            </w:pPr>
            <w:r w:rsidRPr="000F0C29">
              <w:rPr>
                <w:sz w:val="24"/>
              </w:rPr>
              <w:t>(2018)</w:t>
            </w:r>
          </w:p>
        </w:tc>
        <w:tc>
          <w:tcPr>
            <w:tcW w:w="1170" w:type="dxa"/>
          </w:tcPr>
          <w:p w:rsidR="000F0C29" w:rsidRDefault="00495328" w:rsidP="00667418">
            <w:pPr>
              <w:jc w:val="center"/>
              <w:rPr>
                <w:sz w:val="24"/>
              </w:rPr>
            </w:pPr>
            <w:r>
              <w:rPr>
                <w:sz w:val="24"/>
              </w:rPr>
              <w:t>1.54</w:t>
            </w:r>
          </w:p>
          <w:p w:rsidR="000F0C29" w:rsidRDefault="00495328" w:rsidP="00667418">
            <w:pPr>
              <w:jc w:val="center"/>
              <w:rPr>
                <w:sz w:val="24"/>
              </w:rPr>
            </w:pPr>
            <w:r>
              <w:rPr>
                <w:sz w:val="24"/>
              </w:rPr>
              <w:t>ppb</w:t>
            </w:r>
          </w:p>
        </w:tc>
        <w:tc>
          <w:tcPr>
            <w:tcW w:w="1208" w:type="dxa"/>
          </w:tcPr>
          <w:p w:rsidR="000F0C29" w:rsidRDefault="00495328" w:rsidP="00667418">
            <w:pPr>
              <w:jc w:val="center"/>
              <w:rPr>
                <w:sz w:val="24"/>
              </w:rPr>
            </w:pPr>
            <w:r>
              <w:rPr>
                <w:sz w:val="24"/>
              </w:rPr>
              <w:t>1.1-1.54</w:t>
            </w:r>
          </w:p>
          <w:p w:rsidR="00495328" w:rsidRDefault="00495328" w:rsidP="00667418">
            <w:pPr>
              <w:jc w:val="center"/>
              <w:rPr>
                <w:sz w:val="24"/>
              </w:rPr>
            </w:pPr>
            <w:r>
              <w:rPr>
                <w:sz w:val="24"/>
              </w:rPr>
              <w:t>ppb</w:t>
            </w:r>
          </w:p>
        </w:tc>
        <w:tc>
          <w:tcPr>
            <w:tcW w:w="1097" w:type="dxa"/>
          </w:tcPr>
          <w:p w:rsidR="000F0C29" w:rsidRDefault="00495328" w:rsidP="00667418">
            <w:pPr>
              <w:jc w:val="center"/>
              <w:rPr>
                <w:sz w:val="24"/>
              </w:rPr>
            </w:pPr>
            <w:r>
              <w:rPr>
                <w:sz w:val="24"/>
              </w:rPr>
              <w:t>75</w:t>
            </w:r>
          </w:p>
        </w:tc>
        <w:tc>
          <w:tcPr>
            <w:tcW w:w="1016" w:type="dxa"/>
          </w:tcPr>
          <w:p w:rsidR="000F0C29" w:rsidRDefault="00495328" w:rsidP="00667418">
            <w:pPr>
              <w:jc w:val="center"/>
              <w:rPr>
                <w:sz w:val="24"/>
              </w:rPr>
            </w:pPr>
            <w:r>
              <w:rPr>
                <w:sz w:val="24"/>
              </w:rPr>
              <w:t>75</w:t>
            </w:r>
          </w:p>
        </w:tc>
        <w:tc>
          <w:tcPr>
            <w:tcW w:w="1159" w:type="dxa"/>
          </w:tcPr>
          <w:p w:rsidR="000F0C29" w:rsidRDefault="00495328" w:rsidP="00667418">
            <w:pPr>
              <w:jc w:val="center"/>
              <w:rPr>
                <w:sz w:val="24"/>
              </w:rPr>
            </w:pPr>
            <w:r>
              <w:rPr>
                <w:sz w:val="24"/>
              </w:rPr>
              <w:t>ppb</w:t>
            </w:r>
          </w:p>
        </w:tc>
        <w:tc>
          <w:tcPr>
            <w:tcW w:w="1196" w:type="dxa"/>
          </w:tcPr>
          <w:p w:rsidR="000F0C29" w:rsidRDefault="000F0C29" w:rsidP="00667418">
            <w:pPr>
              <w:jc w:val="center"/>
              <w:rPr>
                <w:sz w:val="24"/>
              </w:rPr>
            </w:pPr>
            <w:r>
              <w:rPr>
                <w:sz w:val="24"/>
              </w:rPr>
              <w:t>N</w:t>
            </w:r>
          </w:p>
        </w:tc>
        <w:tc>
          <w:tcPr>
            <w:tcW w:w="1913" w:type="dxa"/>
          </w:tcPr>
          <w:p w:rsidR="000F0C29" w:rsidRDefault="00495328" w:rsidP="00667418">
            <w:pPr>
              <w:jc w:val="center"/>
              <w:rPr>
                <w:sz w:val="24"/>
              </w:rPr>
            </w:pPr>
            <w:r>
              <w:rPr>
                <w:sz w:val="24"/>
              </w:rPr>
              <w:t>Discharge from industrial chemical factories</w:t>
            </w:r>
          </w:p>
        </w:tc>
      </w:tr>
    </w:tbl>
    <w:p w:rsidR="000F0C29" w:rsidRDefault="000F0C29" w:rsidP="000F0C29">
      <w:pPr>
        <w:rPr>
          <w:sz w:val="24"/>
        </w:rPr>
      </w:pPr>
    </w:p>
    <w:p w:rsidR="000F0C29" w:rsidRDefault="000F0C29" w:rsidP="000F0C29">
      <w:pPr>
        <w:rPr>
          <w:sz w:val="24"/>
        </w:rPr>
      </w:pPr>
    </w:p>
    <w:p w:rsidR="00495328" w:rsidRPr="00495328" w:rsidRDefault="00495328" w:rsidP="00495328">
      <w:pPr>
        <w:rPr>
          <w:sz w:val="24"/>
        </w:rPr>
      </w:pPr>
      <w:r>
        <w:rPr>
          <w:sz w:val="24"/>
        </w:rPr>
        <w:t xml:space="preserve">As you can see by the tables, our system had no violations.  We’re proud that your drinking water meets or exceeds all Federal and State requirements.  We have learned through our monitoring and testing that some constituents have been detected.  The EPA has determined that your water </w:t>
      </w:r>
      <w:r w:rsidRPr="00495328">
        <w:rPr>
          <w:b/>
          <w:i/>
          <w:sz w:val="24"/>
          <w:highlight w:val="yellow"/>
          <w:u w:val="single"/>
        </w:rPr>
        <w:t>IS SAFE</w:t>
      </w:r>
      <w:r>
        <w:rPr>
          <w:sz w:val="24"/>
        </w:rPr>
        <w:t xml:space="preserve"> at these levels.</w:t>
      </w:r>
    </w:p>
    <w:p w:rsidR="00BC1E3A" w:rsidRDefault="00BC1E3A" w:rsidP="00BC1E3A"/>
    <w:sectPr w:rsidR="00BC1E3A" w:rsidSect="00C82D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555" w:rsidRDefault="00E92555" w:rsidP="00E92555">
      <w:r>
        <w:separator/>
      </w:r>
    </w:p>
  </w:endnote>
  <w:endnote w:type="continuationSeparator" w:id="0">
    <w:p w:rsidR="00E92555" w:rsidRDefault="00E92555" w:rsidP="00E9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555" w:rsidRDefault="00E92555" w:rsidP="00E92555">
      <w:r>
        <w:separator/>
      </w:r>
    </w:p>
  </w:footnote>
  <w:footnote w:type="continuationSeparator" w:id="0">
    <w:p w:rsidR="00E92555" w:rsidRDefault="00E92555" w:rsidP="00E92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B4ACB"/>
    <w:multiLevelType w:val="multilevel"/>
    <w:tmpl w:val="7E3A1556"/>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EE"/>
    <w:rsid w:val="00004BA2"/>
    <w:rsid w:val="00015880"/>
    <w:rsid w:val="000D56A0"/>
    <w:rsid w:val="000F0C29"/>
    <w:rsid w:val="00184D5F"/>
    <w:rsid w:val="003126B1"/>
    <w:rsid w:val="003877EE"/>
    <w:rsid w:val="0045341E"/>
    <w:rsid w:val="0047761F"/>
    <w:rsid w:val="00495328"/>
    <w:rsid w:val="0050567C"/>
    <w:rsid w:val="00634603"/>
    <w:rsid w:val="006E38AE"/>
    <w:rsid w:val="006F0642"/>
    <w:rsid w:val="00717AC6"/>
    <w:rsid w:val="00762236"/>
    <w:rsid w:val="00765196"/>
    <w:rsid w:val="007845E1"/>
    <w:rsid w:val="008124A0"/>
    <w:rsid w:val="00A11CBE"/>
    <w:rsid w:val="00AE40E4"/>
    <w:rsid w:val="00B7688B"/>
    <w:rsid w:val="00B83F78"/>
    <w:rsid w:val="00B84712"/>
    <w:rsid w:val="00BC1E3A"/>
    <w:rsid w:val="00C65B0B"/>
    <w:rsid w:val="00C82D75"/>
    <w:rsid w:val="00CA6FA5"/>
    <w:rsid w:val="00CE32EC"/>
    <w:rsid w:val="00CF0CE0"/>
    <w:rsid w:val="00D95526"/>
    <w:rsid w:val="00E03DF0"/>
    <w:rsid w:val="00E92555"/>
    <w:rsid w:val="00EE5FDC"/>
    <w:rsid w:val="00F554C6"/>
    <w:rsid w:val="00FA0641"/>
    <w:rsid w:val="00FA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04EFD-B7C2-4461-BC50-1DE295C1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77EE"/>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641"/>
    <w:rPr>
      <w:color w:val="0563C1" w:themeColor="hyperlink"/>
      <w:u w:val="single"/>
    </w:rPr>
  </w:style>
  <w:style w:type="table" w:styleId="TableGrid">
    <w:name w:val="Table Grid"/>
    <w:basedOn w:val="TableNormal"/>
    <w:uiPriority w:val="39"/>
    <w:rsid w:val="00762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CE0"/>
    <w:pPr>
      <w:ind w:left="720"/>
      <w:contextualSpacing/>
    </w:pPr>
  </w:style>
  <w:style w:type="paragraph" w:styleId="BalloonText">
    <w:name w:val="Balloon Text"/>
    <w:basedOn w:val="Normal"/>
    <w:link w:val="BalloonTextChar"/>
    <w:uiPriority w:val="99"/>
    <w:semiHidden/>
    <w:unhideWhenUsed/>
    <w:rsid w:val="00B84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712"/>
    <w:rPr>
      <w:rFonts w:ascii="Segoe UI" w:eastAsia="Times New Roman" w:hAnsi="Segoe UI" w:cs="Segoe UI"/>
      <w:sz w:val="18"/>
      <w:szCs w:val="18"/>
    </w:rPr>
  </w:style>
  <w:style w:type="paragraph" w:styleId="Header">
    <w:name w:val="header"/>
    <w:basedOn w:val="Normal"/>
    <w:link w:val="HeaderChar"/>
    <w:uiPriority w:val="99"/>
    <w:unhideWhenUsed/>
    <w:rsid w:val="00E92555"/>
    <w:pPr>
      <w:tabs>
        <w:tab w:val="center" w:pos="4680"/>
        <w:tab w:val="right" w:pos="9360"/>
      </w:tabs>
    </w:pPr>
  </w:style>
  <w:style w:type="character" w:customStyle="1" w:styleId="HeaderChar">
    <w:name w:val="Header Char"/>
    <w:basedOn w:val="DefaultParagraphFont"/>
    <w:link w:val="Header"/>
    <w:uiPriority w:val="99"/>
    <w:rsid w:val="00E92555"/>
    <w:rPr>
      <w:rFonts w:ascii="Times New Roman" w:eastAsia="Times New Roman" w:hAnsi="Times New Roman" w:cs="Times New Roman"/>
    </w:rPr>
  </w:style>
  <w:style w:type="paragraph" w:styleId="Footer">
    <w:name w:val="footer"/>
    <w:basedOn w:val="Normal"/>
    <w:link w:val="FooterChar"/>
    <w:uiPriority w:val="99"/>
    <w:unhideWhenUsed/>
    <w:rsid w:val="00E92555"/>
    <w:pPr>
      <w:tabs>
        <w:tab w:val="center" w:pos="4680"/>
        <w:tab w:val="right" w:pos="9360"/>
      </w:tabs>
    </w:pPr>
  </w:style>
  <w:style w:type="character" w:customStyle="1" w:styleId="FooterChar">
    <w:name w:val="Footer Char"/>
    <w:basedOn w:val="DefaultParagraphFont"/>
    <w:link w:val="Footer"/>
    <w:uiPriority w:val="99"/>
    <w:rsid w:val="00E9255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gov/safewater/lea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Franks</dc:creator>
  <cp:keywords/>
  <dc:description/>
  <cp:lastModifiedBy>Tammy Franks</cp:lastModifiedBy>
  <cp:revision>2</cp:revision>
  <cp:lastPrinted>2020-04-24T18:07:00Z</cp:lastPrinted>
  <dcterms:created xsi:type="dcterms:W3CDTF">2020-05-14T14:16:00Z</dcterms:created>
  <dcterms:modified xsi:type="dcterms:W3CDTF">2020-05-14T14:16:00Z</dcterms:modified>
</cp:coreProperties>
</file>